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F21D9" w:rsidP="00AF21D9" w:rsidRDefault="00AF21D9" w14:paraId="061A29B3" w14:textId="77777777">
      <w:pPr>
        <w:ind w:left="708" w:hanging="708"/>
        <w:jc w:val="right"/>
        <w:rPr>
          <w:rFonts w:ascii="Work Sans" w:hAnsi="Work Sans" w:eastAsia="Times New Roman" w:cs="Times New Roman"/>
          <w:sz w:val="18"/>
          <w:szCs w:val="18"/>
          <w:lang w:val="pt-BR" w:eastAsia="es-ES"/>
        </w:rPr>
      </w:pPr>
      <w:r>
        <w:rPr>
          <w:rFonts w:ascii="Work Sans" w:hAnsi="Work Sans" w:cs="Arial"/>
          <w:sz w:val="18"/>
          <w:szCs w:val="18"/>
          <w:lang w:val="pt-BR"/>
        </w:rPr>
        <w:t>Código Dependencia: depe_var</w:t>
      </w:r>
      <w:r>
        <w:rPr>
          <w:rFonts w:ascii="Work Sans" w:hAnsi="Work Sans" w:cs="Arial"/>
          <w:sz w:val="18"/>
          <w:szCs w:val="18"/>
          <w:lang w:val="pt-BR"/>
        </w:rPr>
        <w:br/>
      </w:r>
      <w:r>
        <w:rPr>
          <w:rFonts w:ascii="Work Sans" w:hAnsi="Work Sans" w:eastAsia="Times New Roman" w:cs="Times New Roman"/>
          <w:sz w:val="18"/>
          <w:szCs w:val="18"/>
          <w:lang w:val="pt-BR" w:eastAsia="es-ES"/>
        </w:rPr>
        <w:t>Acceso: Reservado (ac_res), Público (ac_pub), Clasificado (ac_cla).</w:t>
      </w:r>
    </w:p>
    <w:p w:rsidRPr="00786192" w:rsidR="00AF21D9" w:rsidP="00AF21D9" w:rsidRDefault="00AF21D9" w14:paraId="34BE5C4B" w14:textId="77777777">
      <w:pPr>
        <w:pStyle w:val="Textoindependiente"/>
        <w:spacing w:after="200"/>
        <w:ind w:right="51"/>
        <w:contextualSpacing/>
        <w:jc w:val="center"/>
        <w:rPr>
          <w:rFonts w:ascii="Work Sans" w:hAnsi="Work Sans" w:cs="Arial" w:eastAsiaTheme="minorHAnsi"/>
          <w:b/>
          <w:szCs w:val="24"/>
          <w:lang w:val="es-CO" w:eastAsia="en-US"/>
        </w:rPr>
      </w:pPr>
      <w:r>
        <w:rPr>
          <w:rFonts w:ascii="Work Sans" w:hAnsi="Work Sans" w:cs="Arial" w:eastAsiaTheme="minorHAnsi"/>
          <w:b/>
          <w:szCs w:val="24"/>
          <w:lang w:val="es-CO" w:eastAsia="en-US"/>
        </w:rPr>
        <w:t>Memorando</w:t>
      </w:r>
    </w:p>
    <w:p w:rsidR="00AF21D9" w:rsidP="00AF21D9" w:rsidRDefault="00AF21D9" w14:paraId="05E77FCB" w14:textId="77777777">
      <w:pPr>
        <w:pStyle w:val="Textoindependiente"/>
        <w:ind w:right="425"/>
        <w:jc w:val="center"/>
        <w:rPr>
          <w:rFonts w:ascii="Work Sans" w:hAnsi="Work Sans" w:cs="Arial" w:eastAsiaTheme="minorHAnsi"/>
          <w:b/>
          <w:szCs w:val="24"/>
          <w:lang w:val="es-CO" w:eastAsia="en-US"/>
        </w:rPr>
      </w:pPr>
    </w:p>
    <w:p w:rsidR="00AF21D9" w:rsidP="00AF21D9" w:rsidRDefault="00AF21D9" w14:paraId="1D1E3A5B" w14:textId="77777777">
      <w:pPr>
        <w:pStyle w:val="Textoindependiente"/>
        <w:ind w:right="425"/>
        <w:jc w:val="left"/>
        <w:rPr>
          <w:rFonts w:ascii="Work Sans" w:hAnsi="Work Sans" w:cs="Arial"/>
          <w:szCs w:val="24"/>
          <w:lang w:val="pt-BR"/>
        </w:rPr>
      </w:pPr>
      <w:r>
        <w:rPr>
          <w:rFonts w:ascii="Work Sans" w:hAnsi="Work Sans" w:cs="Arial"/>
          <w:szCs w:val="24"/>
          <w:lang w:val="pt-BR"/>
        </w:rPr>
        <w:t>Bogotá, D.C.</w:t>
      </w:r>
    </w:p>
    <w:p w:rsidR="00AF21D9" w:rsidP="00AF21D9" w:rsidRDefault="00AF21D9" w14:paraId="2BB183F6" w14:textId="77777777">
      <w:pPr>
        <w:pStyle w:val="Textoindependiente"/>
        <w:ind w:right="425"/>
        <w:jc w:val="left"/>
        <w:rPr>
          <w:rFonts w:ascii="Work Sans" w:hAnsi="Work Sans" w:cs="Arial"/>
          <w:szCs w:val="24"/>
          <w:lang w:val="pt-BR"/>
        </w:rPr>
      </w:pPr>
    </w:p>
    <w:p w:rsidR="00AF21D9" w:rsidP="00AF21D9" w:rsidRDefault="00AF21D9" w14:paraId="5420321B" w14:textId="77777777">
      <w:pPr>
        <w:spacing w:line="360" w:lineRule="auto"/>
        <w:ind w:left="1410" w:right="51" w:hanging="1410"/>
        <w:contextualSpacing/>
        <w:rPr>
          <w:rFonts w:ascii="Work Sans" w:hAnsi="Work Sans" w:cs="Arial"/>
          <w:sz w:val="24"/>
          <w:szCs w:val="24"/>
        </w:rPr>
      </w:pPr>
      <w:r>
        <w:rPr>
          <w:rFonts w:ascii="Work Sans" w:hAnsi="Work Sans" w:cs="Arial"/>
          <w:b/>
          <w:sz w:val="24"/>
          <w:szCs w:val="24"/>
        </w:rPr>
        <w:t>PARA:</w:t>
      </w:r>
      <w:r>
        <w:rPr>
          <w:rFonts w:ascii="Work Sans" w:hAnsi="Work Sans" w:cs="Arial"/>
          <w:b/>
          <w:sz w:val="24"/>
          <w:szCs w:val="24"/>
        </w:rPr>
        <w:tab/>
      </w:r>
      <w:r>
        <w:rPr>
          <w:rFonts w:ascii="Work Sans" w:hAnsi="Work Sans" w:cs="Arial"/>
          <w:sz w:val="24"/>
          <w:szCs w:val="24"/>
        </w:rPr>
        <w:t>nombredestinatario</w:t>
      </w:r>
      <w:r>
        <w:rPr>
          <w:rFonts w:ascii="Work Sans" w:hAnsi="Work Sans" w:cs="Arial"/>
          <w:sz w:val="24"/>
          <w:szCs w:val="24"/>
        </w:rPr>
        <w:br/>
      </w:r>
      <w:r>
        <w:rPr>
          <w:rFonts w:ascii="Work Sans" w:hAnsi="Work Sans" w:cs="Arial"/>
          <w:sz w:val="24"/>
          <w:szCs w:val="24"/>
        </w:rPr>
        <w:t>dptodestinatario</w:t>
      </w:r>
      <w:r>
        <w:rPr>
          <w:rFonts w:ascii="Work Sans" w:hAnsi="Work Sans" w:cs="Arial"/>
          <w:sz w:val="24"/>
          <w:szCs w:val="24"/>
        </w:rPr>
        <w:tab/>
      </w:r>
      <w:r>
        <w:rPr>
          <w:rFonts w:ascii="Work Sans" w:hAnsi="Work Sans" w:cs="Arial"/>
          <w:sz w:val="24"/>
          <w:szCs w:val="24"/>
        </w:rPr>
        <w:tab/>
      </w:r>
    </w:p>
    <w:p w:rsidR="00AF21D9" w:rsidP="00AF21D9" w:rsidRDefault="00AF21D9" w14:paraId="722F296C" w14:textId="77777777">
      <w:pPr>
        <w:spacing w:line="360" w:lineRule="auto"/>
        <w:ind w:right="51"/>
        <w:contextualSpacing/>
        <w:rPr>
          <w:rFonts w:ascii="Work Sans" w:hAnsi="Work Sans" w:cs="Arial"/>
          <w:sz w:val="24"/>
          <w:szCs w:val="24"/>
        </w:rPr>
      </w:pPr>
      <w:r>
        <w:rPr>
          <w:rFonts w:ascii="Work Sans" w:hAnsi="Work Sans" w:cs="Arial"/>
          <w:b/>
          <w:bCs/>
          <w:sz w:val="24"/>
          <w:szCs w:val="24"/>
        </w:rPr>
        <w:t>DE:</w:t>
      </w:r>
      <w:r>
        <w:rPr>
          <w:rFonts w:ascii="Work Sans" w:hAnsi="Work Sans" w:cs="Arial"/>
          <w:sz w:val="24"/>
          <w:szCs w:val="24"/>
        </w:rPr>
        <w:tab/>
      </w:r>
      <w:r>
        <w:rPr>
          <w:rFonts w:ascii="Work Sans" w:hAnsi="Work Sans" w:cs="Arial"/>
          <w:sz w:val="24"/>
          <w:szCs w:val="24"/>
        </w:rPr>
        <w:tab/>
      </w:r>
      <w:r>
        <w:rPr>
          <w:rFonts w:ascii="Work Sans" w:hAnsi="Work Sans" w:cs="Arial"/>
          <w:sz w:val="24"/>
          <w:szCs w:val="24"/>
        </w:rPr>
        <w:t>dptoremitente</w:t>
      </w:r>
    </w:p>
    <w:p w:rsidR="00AF21D9" w:rsidP="00AF21D9" w:rsidRDefault="00AF21D9" w14:paraId="1654F87E" w14:textId="77777777">
      <w:pPr>
        <w:spacing w:line="240" w:lineRule="auto"/>
        <w:ind w:right="51"/>
        <w:contextualSpacing/>
        <w:rPr>
          <w:rFonts w:ascii="Work Sans" w:hAnsi="Work Sans" w:cs="Arial"/>
          <w:sz w:val="24"/>
          <w:szCs w:val="24"/>
        </w:rPr>
      </w:pPr>
    </w:p>
    <w:p w:rsidR="00AF21D9" w:rsidP="00AF21D9" w:rsidRDefault="00AF21D9" w14:paraId="54CDAEBF" w14:textId="77777777">
      <w:pPr>
        <w:spacing w:line="240" w:lineRule="auto"/>
        <w:ind w:right="51"/>
        <w:contextualSpacing/>
        <w:rPr>
          <w:rFonts w:ascii="Work Sans" w:hAnsi="Work Sans" w:cs="Arial"/>
          <w:sz w:val="24"/>
          <w:szCs w:val="24"/>
        </w:rPr>
      </w:pPr>
      <w:r>
        <w:rPr>
          <w:rFonts w:ascii="Work Sans" w:hAnsi="Work Sans" w:cs="Arial"/>
          <w:b/>
          <w:sz w:val="24"/>
          <w:szCs w:val="24"/>
        </w:rPr>
        <w:t>ASUNTO:</w:t>
      </w:r>
      <w:r>
        <w:rPr>
          <w:rFonts w:ascii="Work Sans" w:hAnsi="Work Sans" w:cs="Arial"/>
          <w:sz w:val="24"/>
          <w:szCs w:val="24"/>
        </w:rPr>
        <w:tab/>
      </w:r>
      <w:r>
        <w:rPr>
          <w:rFonts w:ascii="Work Sans" w:hAnsi="Work Sans" w:cs="Arial"/>
          <w:sz w:val="24"/>
          <w:szCs w:val="24"/>
        </w:rPr>
        <w:t>r_asunto</w:t>
      </w:r>
    </w:p>
    <w:p w:rsidR="00AF21D9" w:rsidP="00AF21D9" w:rsidRDefault="00AF21D9" w14:paraId="71B5BF55" w14:textId="77777777">
      <w:pPr>
        <w:spacing w:line="240" w:lineRule="auto"/>
        <w:ind w:right="51"/>
        <w:contextualSpacing/>
        <w:jc w:val="both"/>
        <w:rPr>
          <w:rFonts w:ascii="Work Sans" w:hAnsi="Work Sans" w:cs="Arial"/>
          <w:sz w:val="24"/>
          <w:szCs w:val="24"/>
        </w:rPr>
      </w:pPr>
    </w:p>
    <w:p w:rsidR="000C6FA5" w:rsidP="000C6FA5" w:rsidRDefault="000C6FA5" w14:paraId="333DF880" w14:textId="37A91296">
      <w:pPr>
        <w:spacing w:line="240" w:lineRule="auto"/>
        <w:ind w:right="51"/>
        <w:contextualSpacing/>
        <w:jc w:val="both"/>
        <w:rPr>
          <w:rFonts w:ascii="Work Sans" w:hAnsi="Work Sans" w:cs="Arial"/>
          <w:sz w:val="24"/>
        </w:rPr>
      </w:pPr>
      <w:r>
        <w:rPr>
          <w:rFonts w:ascii="Work Sans" w:hAnsi="Work Sans" w:cs="Arial"/>
          <w:sz w:val="24"/>
        </w:rPr>
        <w:t>Doctor Daniel, reciba un cordial saludo.</w:t>
      </w:r>
    </w:p>
    <w:p w:rsidR="000C6FA5" w:rsidP="000C6FA5" w:rsidRDefault="000C6FA5" w14:paraId="3709252E" w14:textId="77777777">
      <w:pPr>
        <w:spacing w:line="240" w:lineRule="auto"/>
        <w:ind w:right="51"/>
        <w:contextualSpacing/>
        <w:jc w:val="both"/>
        <w:rPr>
          <w:rFonts w:ascii="Work Sans" w:hAnsi="Work Sans" w:cs="Arial"/>
          <w:sz w:val="24"/>
        </w:rPr>
      </w:pPr>
    </w:p>
    <w:p w:rsidR="0095251B" w:rsidP="000C6FA5" w:rsidRDefault="000C6FA5" w14:paraId="005F734C" w14:textId="1E3D62C3">
      <w:pPr>
        <w:spacing w:line="240" w:lineRule="auto"/>
        <w:ind w:right="51"/>
        <w:contextualSpacing/>
        <w:jc w:val="both"/>
        <w:rPr>
          <w:rFonts w:ascii="Work Sans" w:hAnsi="Work Sans" w:cs="Arial"/>
          <w:sz w:val="24"/>
        </w:rPr>
      </w:pPr>
      <w:r w:rsidRPr="000C6FA5">
        <w:rPr>
          <w:rFonts w:ascii="Work Sans" w:hAnsi="Work Sans" w:cs="Arial"/>
          <w:sz w:val="24"/>
        </w:rPr>
        <w:t>En atención al estado del trámite del proyecto de resolución “Por medio de la cual se actualizan los lineamientos generales para la realización de la actividad de fiscalización sobre los títulos mineros y demás figuras que por mandato legal permiten la exploración y explotación minera en el ciclo de las regalías</w:t>
      </w:r>
      <w:r w:rsidR="0095251B">
        <w:rPr>
          <w:rFonts w:ascii="Work Sans" w:hAnsi="Work Sans" w:cs="Arial"/>
          <w:sz w:val="24"/>
        </w:rPr>
        <w:t>”</w:t>
      </w:r>
      <w:r w:rsidRPr="000C6FA5">
        <w:rPr>
          <w:rFonts w:ascii="Work Sans" w:hAnsi="Work Sans" w:cs="Arial"/>
          <w:sz w:val="24"/>
        </w:rPr>
        <w:t>,</w:t>
      </w:r>
      <w:r w:rsidR="0095251B">
        <w:rPr>
          <w:rFonts w:ascii="Work Sans" w:hAnsi="Work Sans" w:cs="Arial"/>
          <w:sz w:val="24"/>
        </w:rPr>
        <w:t xml:space="preserve"> </w:t>
      </w:r>
      <w:r w:rsidRPr="000C6FA5">
        <w:rPr>
          <w:rFonts w:ascii="Work Sans" w:hAnsi="Work Sans" w:cs="Arial"/>
          <w:sz w:val="24"/>
        </w:rPr>
        <w:t>la Dirección de Minería Empresarial</w:t>
      </w:r>
      <w:r w:rsidR="008F1B0D">
        <w:rPr>
          <w:rFonts w:ascii="Work Sans" w:hAnsi="Work Sans" w:cs="Arial"/>
          <w:sz w:val="24"/>
        </w:rPr>
        <w:t xml:space="preserve"> </w:t>
      </w:r>
      <w:r w:rsidR="00AF0352">
        <w:rPr>
          <w:rFonts w:ascii="Work Sans" w:hAnsi="Work Sans" w:cs="Arial"/>
          <w:sz w:val="24"/>
        </w:rPr>
        <w:t>–</w:t>
      </w:r>
      <w:r w:rsidR="008F1B0D">
        <w:rPr>
          <w:rFonts w:ascii="Work Sans" w:hAnsi="Work Sans" w:cs="Arial"/>
          <w:sz w:val="24"/>
        </w:rPr>
        <w:t xml:space="preserve"> DME</w:t>
      </w:r>
      <w:r w:rsidR="00AF0352">
        <w:rPr>
          <w:rFonts w:ascii="Work Sans" w:hAnsi="Work Sans" w:cs="Arial"/>
          <w:sz w:val="24"/>
        </w:rPr>
        <w:t>,</w:t>
      </w:r>
      <w:r w:rsidRPr="000C6FA5">
        <w:rPr>
          <w:rFonts w:ascii="Work Sans" w:hAnsi="Work Sans" w:cs="Arial"/>
          <w:sz w:val="24"/>
        </w:rPr>
        <w:t xml:space="preserve"> </w:t>
      </w:r>
      <w:r w:rsidR="0095251B">
        <w:rPr>
          <w:rFonts w:ascii="Work Sans" w:hAnsi="Work Sans" w:cs="Arial"/>
          <w:sz w:val="24"/>
        </w:rPr>
        <w:t>solicita de manera respetuosa</w:t>
      </w:r>
      <w:r w:rsidRPr="000C6FA5">
        <w:rPr>
          <w:rFonts w:ascii="Work Sans" w:hAnsi="Work Sans" w:cs="Arial"/>
          <w:sz w:val="24"/>
        </w:rPr>
        <w:t xml:space="preserve"> a la Oficina Asesora Jurídica</w:t>
      </w:r>
      <w:r w:rsidR="0095251B">
        <w:rPr>
          <w:rFonts w:ascii="Work Sans" w:hAnsi="Work Sans" w:cs="Arial"/>
          <w:sz w:val="24"/>
        </w:rPr>
        <w:t xml:space="preserve"> – OAJ su apoyo, a fin de emitir respuesta a la Agencia Nacional de Minería – ANM, respecto a las observaciones allegadas por fuera de la etapa de publicación del proyecto normativo para comentarios de la ciudadanía. </w:t>
      </w:r>
    </w:p>
    <w:p w:rsidR="0095251B" w:rsidP="000C6FA5" w:rsidRDefault="0095251B" w14:paraId="09AF3CA2" w14:textId="77777777">
      <w:pPr>
        <w:spacing w:line="240" w:lineRule="auto"/>
        <w:ind w:right="51"/>
        <w:contextualSpacing/>
        <w:jc w:val="both"/>
        <w:rPr>
          <w:rFonts w:ascii="Work Sans" w:hAnsi="Work Sans" w:cs="Arial"/>
          <w:sz w:val="24"/>
        </w:rPr>
      </w:pPr>
    </w:p>
    <w:p w:rsidR="000C6FA5" w:rsidP="000C6FA5" w:rsidRDefault="0095251B" w14:paraId="1E0119A7" w14:textId="1587AF7C">
      <w:pPr>
        <w:spacing w:line="240" w:lineRule="auto"/>
        <w:ind w:right="51"/>
        <w:contextualSpacing/>
        <w:jc w:val="both"/>
        <w:rPr>
          <w:rFonts w:ascii="Work Sans" w:hAnsi="Work Sans" w:cs="Arial"/>
          <w:sz w:val="24"/>
        </w:rPr>
      </w:pPr>
      <w:r>
        <w:rPr>
          <w:rFonts w:ascii="Work Sans" w:hAnsi="Work Sans" w:cs="Arial"/>
          <w:sz w:val="24"/>
        </w:rPr>
        <w:t>Para tal fin a continuación se da contexto respecto de</w:t>
      </w:r>
      <w:r w:rsidRPr="000C6FA5" w:rsidR="000C6FA5">
        <w:rPr>
          <w:rFonts w:ascii="Work Sans" w:hAnsi="Work Sans" w:cs="Arial"/>
          <w:sz w:val="24"/>
        </w:rPr>
        <w:t xml:space="preserve"> la trazabilidad técnica, jurídica y administrativa surtida para </w:t>
      </w:r>
      <w:r>
        <w:rPr>
          <w:rFonts w:ascii="Work Sans" w:hAnsi="Work Sans" w:cs="Arial"/>
          <w:sz w:val="24"/>
        </w:rPr>
        <w:t>la</w:t>
      </w:r>
      <w:r w:rsidRPr="000C6FA5" w:rsidR="000C6FA5">
        <w:rPr>
          <w:rFonts w:ascii="Work Sans" w:hAnsi="Work Sans" w:cs="Arial"/>
          <w:sz w:val="24"/>
        </w:rPr>
        <w:t xml:space="preserve"> elaboración</w:t>
      </w:r>
      <w:r>
        <w:rPr>
          <w:rFonts w:ascii="Work Sans" w:hAnsi="Work Sans" w:cs="Arial"/>
          <w:sz w:val="24"/>
        </w:rPr>
        <w:t xml:space="preserve"> del proyecto normativo</w:t>
      </w:r>
      <w:r w:rsidRPr="000C6FA5" w:rsidR="000C6FA5">
        <w:rPr>
          <w:rFonts w:ascii="Work Sans" w:hAnsi="Work Sans" w:cs="Arial"/>
          <w:sz w:val="24"/>
        </w:rPr>
        <w:t xml:space="preserve">, </w:t>
      </w:r>
      <w:r>
        <w:rPr>
          <w:rFonts w:ascii="Work Sans" w:hAnsi="Work Sans" w:cs="Arial"/>
          <w:sz w:val="24"/>
        </w:rPr>
        <w:t xml:space="preserve">las acciones adelantadas en la </w:t>
      </w:r>
      <w:r w:rsidRPr="000C6FA5" w:rsidR="000C6FA5">
        <w:rPr>
          <w:rFonts w:ascii="Work Sans" w:hAnsi="Work Sans" w:cs="Arial"/>
          <w:sz w:val="24"/>
        </w:rPr>
        <w:t>publicación para comentarios ciudadanos y posterior</w:t>
      </w:r>
      <w:r>
        <w:rPr>
          <w:rFonts w:ascii="Work Sans" w:hAnsi="Work Sans" w:cs="Arial"/>
          <w:sz w:val="24"/>
        </w:rPr>
        <w:t xml:space="preserve"> recepción</w:t>
      </w:r>
      <w:r w:rsidRPr="000C6FA5" w:rsidR="000C6FA5">
        <w:rPr>
          <w:rFonts w:ascii="Work Sans" w:hAnsi="Work Sans" w:cs="Arial"/>
          <w:sz w:val="24"/>
        </w:rPr>
        <w:t xml:space="preserve"> de </w:t>
      </w:r>
      <w:r>
        <w:rPr>
          <w:rFonts w:ascii="Work Sans" w:hAnsi="Work Sans" w:cs="Arial"/>
          <w:sz w:val="24"/>
        </w:rPr>
        <w:t xml:space="preserve">las </w:t>
      </w:r>
      <w:r w:rsidRPr="000C6FA5" w:rsidR="000C6FA5">
        <w:rPr>
          <w:rFonts w:ascii="Work Sans" w:hAnsi="Work Sans" w:cs="Arial"/>
          <w:sz w:val="24"/>
        </w:rPr>
        <w:t>observaciones formuladas por la ANM.</w:t>
      </w:r>
    </w:p>
    <w:p w:rsidRPr="000C6FA5" w:rsidR="000C6FA5" w:rsidP="000C6FA5" w:rsidRDefault="000C6FA5" w14:paraId="59CBE0A5" w14:textId="77777777">
      <w:pPr>
        <w:spacing w:line="240" w:lineRule="auto"/>
        <w:ind w:right="51"/>
        <w:contextualSpacing/>
        <w:jc w:val="both"/>
        <w:rPr>
          <w:rFonts w:ascii="Work Sans" w:hAnsi="Work Sans" w:cs="Arial"/>
          <w:sz w:val="24"/>
        </w:rPr>
      </w:pPr>
    </w:p>
    <w:p w:rsidRPr="000C6FA5" w:rsidR="000C6FA5" w:rsidP="000C6FA5" w:rsidRDefault="000C6FA5" w14:paraId="2B41E4F3" w14:textId="1EB7C64A">
      <w:pPr>
        <w:spacing w:line="240" w:lineRule="auto"/>
        <w:ind w:right="51"/>
        <w:contextualSpacing/>
        <w:jc w:val="both"/>
        <w:rPr>
          <w:rFonts w:ascii="Work Sans" w:hAnsi="Work Sans" w:cs="Arial"/>
          <w:b/>
          <w:bCs/>
          <w:sz w:val="24"/>
        </w:rPr>
      </w:pPr>
      <w:r w:rsidRPr="000C6FA5">
        <w:rPr>
          <w:rFonts w:ascii="Work Sans" w:hAnsi="Work Sans" w:cs="Arial"/>
          <w:b/>
          <w:bCs/>
          <w:sz w:val="24"/>
        </w:rPr>
        <w:t>1. Antecedentes y construcción técnica del proyecto</w:t>
      </w:r>
      <w:r w:rsidR="0095251B">
        <w:rPr>
          <w:rFonts w:ascii="Work Sans" w:hAnsi="Work Sans" w:cs="Arial"/>
          <w:b/>
          <w:bCs/>
          <w:sz w:val="24"/>
        </w:rPr>
        <w:t xml:space="preserve"> de resolución.</w:t>
      </w:r>
    </w:p>
    <w:p w:rsidR="000C6FA5" w:rsidP="000C6FA5" w:rsidRDefault="000C6FA5" w14:paraId="2728AECE" w14:textId="77777777">
      <w:pPr>
        <w:spacing w:line="240" w:lineRule="auto"/>
        <w:ind w:right="51"/>
        <w:contextualSpacing/>
        <w:jc w:val="both"/>
        <w:rPr>
          <w:rFonts w:ascii="Work Sans" w:hAnsi="Work Sans" w:cs="Arial"/>
          <w:sz w:val="24"/>
        </w:rPr>
      </w:pPr>
    </w:p>
    <w:p w:rsidR="000C6FA5" w:rsidP="000C6FA5" w:rsidRDefault="0095251B" w14:paraId="19F90A7B" w14:textId="463563D6">
      <w:pPr>
        <w:spacing w:line="240" w:lineRule="auto"/>
        <w:ind w:right="51"/>
        <w:contextualSpacing/>
        <w:jc w:val="both"/>
        <w:rPr>
          <w:rFonts w:ascii="Work Sans" w:hAnsi="Work Sans" w:cs="Arial"/>
          <w:sz w:val="24"/>
        </w:rPr>
      </w:pPr>
      <w:r>
        <w:rPr>
          <w:rFonts w:ascii="Work Sans" w:hAnsi="Work Sans" w:cs="Arial"/>
          <w:sz w:val="24"/>
        </w:rPr>
        <w:t>La elaboración del</w:t>
      </w:r>
      <w:r w:rsidRPr="000C6FA5" w:rsidR="000C6FA5">
        <w:rPr>
          <w:rFonts w:ascii="Work Sans" w:hAnsi="Work Sans" w:cs="Arial"/>
          <w:sz w:val="24"/>
        </w:rPr>
        <w:t xml:space="preserve"> proyecto tuvo como antecedente un trabajo técnico conjunto con la ANM, desarrollado mediante diecinueve (19) mesas de trabajo orientadas a actualizar las Resoluciones 40008 de 2021 y 40182 de 2022, fortalecer el enfoque preventivo y de seguridad minera, mejorar la trazabilidad de la información, precisar la fiscalización diferencial, incorporar herramientas </w:t>
      </w:r>
      <w:r w:rsidRPr="000C6FA5" w:rsidR="000C6FA5">
        <w:rPr>
          <w:rFonts w:ascii="Work Sans" w:hAnsi="Work Sans" w:cs="Arial"/>
          <w:sz w:val="24"/>
        </w:rPr>
        <w:t>tecnológicas, revisar el cierre y abandono de minas, definir indicadores y fortalecer el seguimiento al uso de recursos del Sistema General de Regalías.</w:t>
      </w:r>
    </w:p>
    <w:p w:rsidRPr="000C6FA5" w:rsidR="008F1B0D" w:rsidP="000C6FA5" w:rsidRDefault="008F1B0D" w14:paraId="3AF203ED" w14:textId="77777777">
      <w:pPr>
        <w:spacing w:line="240" w:lineRule="auto"/>
        <w:ind w:right="51"/>
        <w:contextualSpacing/>
        <w:jc w:val="both"/>
        <w:rPr>
          <w:rFonts w:ascii="Work Sans" w:hAnsi="Work Sans" w:cs="Arial"/>
          <w:sz w:val="24"/>
        </w:rPr>
      </w:pPr>
    </w:p>
    <w:p w:rsidR="000C6FA5" w:rsidP="000C6FA5" w:rsidRDefault="000C6FA5" w14:paraId="0213E01D" w14:textId="3D0DC951">
      <w:pPr>
        <w:spacing w:line="240" w:lineRule="auto"/>
        <w:ind w:right="51"/>
        <w:contextualSpacing/>
        <w:jc w:val="both"/>
        <w:rPr>
          <w:rFonts w:ascii="Work Sans" w:hAnsi="Work Sans" w:cs="Arial"/>
          <w:sz w:val="24"/>
        </w:rPr>
      </w:pPr>
      <w:r w:rsidRPr="000C6FA5">
        <w:rPr>
          <w:rFonts w:ascii="Work Sans" w:hAnsi="Work Sans" w:cs="Arial"/>
          <w:sz w:val="24"/>
        </w:rPr>
        <w:t>La última mesa técnica de construcción se llevó a cabo el 27 de mayo de 2025. En esa sesión se revisó el proyecto artículo por artículo y se abordaron, entre otros temas, los lineamientos operativos, la evaluación documental, la inspección de campo, la etapa de explotación, la trazabilidad minera, las plantas de beneficio, el cierre y abandono, la aplicación de procedimientos estandarizados, la construcción de indicadores y la relación con estándares técnicos. En dicha mesa, la ANM planteó la necesidad de incluir disposiciones sobre gastos financieros y administrativos, aspecto que posteriormente quedó reflejado en el artículo 8 del proyecto.</w:t>
      </w:r>
    </w:p>
    <w:p w:rsidRPr="000C6FA5" w:rsidR="00AF0352" w:rsidP="000C6FA5" w:rsidRDefault="00AF0352" w14:paraId="54F10988" w14:textId="77777777">
      <w:pPr>
        <w:spacing w:line="240" w:lineRule="auto"/>
        <w:ind w:right="51"/>
        <w:contextualSpacing/>
        <w:jc w:val="both"/>
        <w:rPr>
          <w:rFonts w:ascii="Work Sans" w:hAnsi="Work Sans" w:cs="Arial"/>
          <w:sz w:val="24"/>
        </w:rPr>
      </w:pPr>
    </w:p>
    <w:p w:rsidRPr="000C6FA5" w:rsidR="000C6FA5" w:rsidP="000C6FA5" w:rsidRDefault="000C6FA5" w14:paraId="4F895A54" w14:textId="77777777">
      <w:pPr>
        <w:spacing w:line="240" w:lineRule="auto"/>
        <w:ind w:right="51"/>
        <w:contextualSpacing/>
        <w:jc w:val="both"/>
        <w:rPr>
          <w:rFonts w:ascii="Work Sans" w:hAnsi="Work Sans" w:cs="Arial"/>
          <w:sz w:val="24"/>
        </w:rPr>
      </w:pPr>
      <w:r w:rsidRPr="000C6FA5">
        <w:rPr>
          <w:rFonts w:ascii="Work Sans" w:hAnsi="Work Sans" w:cs="Arial"/>
          <w:sz w:val="24"/>
        </w:rPr>
        <w:t>Con fundamento en esa construcción técnica, la DME remitió formalmente a la OAJ el proyecto de resolución, la memoria justificativa y el concepto técnico soporte mediante radicado 3-2025-020709 del 4 de junio de 2025, con el propósito de continuar la revisión jurídica del acto administrativo. Durante el segundo semestre de 2025, la DME impulsó espacios de revisión los días 24 de julio, 5 de agosto, 22 de octubre y 19 de noviembre de 2025, orientados a revisar la versión final del proyecto y su memoria justificativa.</w:t>
      </w:r>
    </w:p>
    <w:p w:rsidR="008F1B0D" w:rsidP="000C6FA5" w:rsidRDefault="008F1B0D" w14:paraId="59677CE5" w14:textId="77777777">
      <w:pPr>
        <w:spacing w:line="240" w:lineRule="auto"/>
        <w:ind w:right="51"/>
        <w:contextualSpacing/>
        <w:jc w:val="both"/>
        <w:rPr>
          <w:rFonts w:ascii="Work Sans" w:hAnsi="Work Sans" w:cs="Arial"/>
          <w:b/>
          <w:bCs/>
          <w:sz w:val="24"/>
        </w:rPr>
      </w:pPr>
    </w:p>
    <w:p w:rsidRPr="008F1B0D" w:rsidR="000C6FA5" w:rsidP="000C6FA5" w:rsidRDefault="000C6FA5" w14:paraId="635B1F48" w14:textId="326750CE">
      <w:pPr>
        <w:spacing w:line="240" w:lineRule="auto"/>
        <w:ind w:right="51"/>
        <w:contextualSpacing/>
        <w:jc w:val="both"/>
        <w:rPr>
          <w:rFonts w:ascii="Work Sans" w:hAnsi="Work Sans" w:cs="Arial"/>
          <w:b/>
          <w:bCs/>
          <w:sz w:val="24"/>
        </w:rPr>
      </w:pPr>
      <w:r w:rsidRPr="008F1B0D">
        <w:rPr>
          <w:rFonts w:ascii="Work Sans" w:hAnsi="Work Sans" w:cs="Arial"/>
          <w:b/>
          <w:bCs/>
          <w:sz w:val="24"/>
        </w:rPr>
        <w:t>2. Publicación del proyecto</w:t>
      </w:r>
      <w:r w:rsidR="0095251B">
        <w:rPr>
          <w:rFonts w:ascii="Work Sans" w:hAnsi="Work Sans" w:cs="Arial"/>
          <w:b/>
          <w:bCs/>
          <w:sz w:val="24"/>
        </w:rPr>
        <w:t xml:space="preserve"> normativo</w:t>
      </w:r>
      <w:r w:rsidRPr="008F1B0D">
        <w:rPr>
          <w:rFonts w:ascii="Work Sans" w:hAnsi="Work Sans" w:cs="Arial"/>
          <w:b/>
          <w:bCs/>
          <w:sz w:val="24"/>
        </w:rPr>
        <w:t xml:space="preserve"> y comentarios de la ciudadanía</w:t>
      </w:r>
      <w:r w:rsidR="0095251B">
        <w:rPr>
          <w:rFonts w:ascii="Work Sans" w:hAnsi="Work Sans" w:cs="Arial"/>
          <w:b/>
          <w:bCs/>
          <w:sz w:val="24"/>
        </w:rPr>
        <w:t>.</w:t>
      </w:r>
    </w:p>
    <w:p w:rsidR="008F1B0D" w:rsidP="000C6FA5" w:rsidRDefault="008F1B0D" w14:paraId="1A2AEAE3" w14:textId="77777777">
      <w:pPr>
        <w:spacing w:line="240" w:lineRule="auto"/>
        <w:ind w:right="51"/>
        <w:contextualSpacing/>
        <w:jc w:val="both"/>
        <w:rPr>
          <w:rFonts w:ascii="Work Sans" w:hAnsi="Work Sans" w:cs="Arial"/>
          <w:sz w:val="24"/>
        </w:rPr>
      </w:pPr>
    </w:p>
    <w:p w:rsidR="000C6FA5" w:rsidP="000C6FA5" w:rsidRDefault="000C6FA5" w14:paraId="39CC0B09" w14:textId="7B0D2DA7">
      <w:pPr>
        <w:spacing w:line="240" w:lineRule="auto"/>
        <w:ind w:right="51"/>
        <w:contextualSpacing/>
        <w:jc w:val="both"/>
        <w:rPr>
          <w:rFonts w:ascii="Work Sans" w:hAnsi="Work Sans" w:cs="Arial"/>
          <w:sz w:val="24"/>
        </w:rPr>
      </w:pPr>
      <w:r w:rsidRPr="000C6FA5">
        <w:rPr>
          <w:rFonts w:ascii="Work Sans" w:hAnsi="Work Sans" w:cs="Arial"/>
          <w:sz w:val="24"/>
        </w:rPr>
        <w:t xml:space="preserve">El 28 de enero de 2026 la OAJ otorgó viabilidad para avanzar con la publicación del proyecto para comentarios ciudadanos. En consecuencia, el proyecto fue publicado oficialmente entre el 30 de enero y el 14 de febrero de 2026, con habilitación de los canales </w:t>
      </w:r>
      <w:r w:rsidR="0095251B">
        <w:rPr>
          <w:rFonts w:ascii="Work Sans" w:hAnsi="Work Sans" w:cs="Arial"/>
          <w:sz w:val="24"/>
        </w:rPr>
        <w:t xml:space="preserve">oficiales </w:t>
      </w:r>
      <w:r w:rsidRPr="000C6FA5">
        <w:rPr>
          <w:rFonts w:ascii="Work Sans" w:hAnsi="Work Sans" w:cs="Arial"/>
          <w:sz w:val="24"/>
        </w:rPr>
        <w:t>dispuestos para recibir observaciones de la ciudadanía y de actores del sector.</w:t>
      </w:r>
    </w:p>
    <w:p w:rsidRPr="000C6FA5" w:rsidR="00AF0352" w:rsidP="000C6FA5" w:rsidRDefault="00AF0352" w14:paraId="4325A7A9" w14:textId="77777777">
      <w:pPr>
        <w:spacing w:line="240" w:lineRule="auto"/>
        <w:ind w:right="51"/>
        <w:contextualSpacing/>
        <w:jc w:val="both"/>
        <w:rPr>
          <w:rFonts w:ascii="Work Sans" w:hAnsi="Work Sans" w:cs="Arial"/>
          <w:sz w:val="24"/>
        </w:rPr>
      </w:pPr>
    </w:p>
    <w:p w:rsidR="000C6FA5" w:rsidP="000C6FA5" w:rsidRDefault="000C6FA5" w14:paraId="63D0381A" w14:textId="169DCA99">
      <w:pPr>
        <w:spacing w:line="240" w:lineRule="auto"/>
        <w:ind w:right="51"/>
        <w:contextualSpacing/>
        <w:jc w:val="both"/>
        <w:rPr>
          <w:rFonts w:ascii="Work Sans" w:hAnsi="Work Sans" w:cs="Arial"/>
          <w:sz w:val="24"/>
        </w:rPr>
      </w:pPr>
      <w:r w:rsidRPr="000C6FA5">
        <w:rPr>
          <w:rFonts w:ascii="Work Sans" w:hAnsi="Work Sans" w:cs="Arial"/>
          <w:sz w:val="24"/>
        </w:rPr>
        <w:t>Durante dicho periodo se recibieron diez (10) observaciones ciudadanas y sectoriales, provenientes principalmente de la Asociación Colombiana de Minería - ACM y de CIPAME. De acuerdo con la matriz consolidada, nueve (9) observaciones no fueron aceptadas y una (1) fue aceptada parcialmente. Los comentarios se concentraron, principalmente, en la periodicidad y alcance de las inspecciones de fiscalización, la transparencia, trazabilidad e interoperabilidad institucional, la publicación de reportes, la articulación con entidades como ANM, DIAN, UPME y ANLA, y la precisión de asuntos operativos asociados al seguimiento minero.</w:t>
      </w:r>
    </w:p>
    <w:p w:rsidRPr="000C6FA5" w:rsidR="00AF0352" w:rsidP="000C6FA5" w:rsidRDefault="00AF0352" w14:paraId="3E721F02" w14:textId="77777777">
      <w:pPr>
        <w:spacing w:line="240" w:lineRule="auto"/>
        <w:ind w:right="51"/>
        <w:contextualSpacing/>
        <w:jc w:val="both"/>
        <w:rPr>
          <w:rFonts w:ascii="Work Sans" w:hAnsi="Work Sans" w:cs="Arial"/>
          <w:sz w:val="24"/>
        </w:rPr>
      </w:pPr>
    </w:p>
    <w:p w:rsidR="0095251B" w:rsidP="000C6FA5" w:rsidRDefault="0095251B" w14:paraId="046E82A0" w14:textId="77777777">
      <w:pPr>
        <w:spacing w:line="240" w:lineRule="auto"/>
        <w:ind w:right="51"/>
        <w:contextualSpacing/>
        <w:jc w:val="both"/>
        <w:rPr>
          <w:rFonts w:ascii="Work Sans" w:hAnsi="Work Sans" w:cs="Arial"/>
          <w:sz w:val="24"/>
        </w:rPr>
      </w:pPr>
    </w:p>
    <w:p w:rsidRPr="0095251B" w:rsidR="008F1B0D" w:rsidP="000C6FA5" w:rsidRDefault="000C6FA5" w14:paraId="170222CC" w14:textId="1E95F11E">
      <w:pPr>
        <w:spacing w:line="240" w:lineRule="auto"/>
        <w:ind w:right="51"/>
        <w:contextualSpacing/>
        <w:jc w:val="both"/>
        <w:rPr>
          <w:rFonts w:ascii="Work Sans" w:hAnsi="Work Sans" w:cs="Arial"/>
          <w:sz w:val="24"/>
        </w:rPr>
      </w:pPr>
      <w:r w:rsidRPr="000C6FA5">
        <w:rPr>
          <w:rFonts w:ascii="Work Sans" w:hAnsi="Work Sans" w:cs="Arial"/>
          <w:sz w:val="24"/>
        </w:rPr>
        <w:t>Los comentarios externos recibidos fueron revisados, analizados y respondidos por el equipo técnico de la DME en la matriz correspondiente. Posteriormente, la matriz de comentarios ciudadanos y el proyecto de resolución ajustado fueron remitidos a la OAJ para revisión jurídica. Las observaciones formuladas por la OAJ fueron atendidas por la DME mediante ajustes a la matriz y al proyecto normativo, y, luego de dicha revisión, la OAJ indicó que las modificaciones solicitadas habían sido incorporadas de manera pertinente.</w:t>
      </w:r>
    </w:p>
    <w:p w:rsidR="008F1B0D" w:rsidP="000C6FA5" w:rsidRDefault="008F1B0D" w14:paraId="685E8979" w14:textId="77777777">
      <w:pPr>
        <w:spacing w:line="240" w:lineRule="auto"/>
        <w:ind w:right="51"/>
        <w:contextualSpacing/>
        <w:jc w:val="both"/>
        <w:rPr>
          <w:rFonts w:ascii="Work Sans" w:hAnsi="Work Sans" w:cs="Arial"/>
          <w:b/>
          <w:bCs/>
          <w:sz w:val="24"/>
        </w:rPr>
      </w:pPr>
    </w:p>
    <w:p w:rsidR="000C6FA5" w:rsidP="000C6FA5" w:rsidRDefault="000C6FA5" w14:paraId="4E2FA81C" w14:textId="048E5275">
      <w:pPr>
        <w:spacing w:line="240" w:lineRule="auto"/>
        <w:ind w:right="51"/>
        <w:contextualSpacing/>
        <w:jc w:val="both"/>
        <w:rPr>
          <w:rFonts w:ascii="Work Sans" w:hAnsi="Work Sans" w:cs="Arial"/>
          <w:b/>
          <w:bCs/>
          <w:sz w:val="24"/>
        </w:rPr>
      </w:pPr>
      <w:r w:rsidRPr="008F1B0D">
        <w:rPr>
          <w:rFonts w:ascii="Work Sans" w:hAnsi="Work Sans" w:cs="Arial"/>
          <w:b/>
          <w:bCs/>
          <w:sz w:val="24"/>
        </w:rPr>
        <w:t>3. Comentarios posteriores de la ANM y alerta de trazabilidad</w:t>
      </w:r>
      <w:r w:rsidR="008F1B0D">
        <w:rPr>
          <w:rFonts w:ascii="Work Sans" w:hAnsi="Work Sans" w:cs="Arial"/>
          <w:b/>
          <w:bCs/>
          <w:sz w:val="24"/>
        </w:rPr>
        <w:t>.</w:t>
      </w:r>
    </w:p>
    <w:p w:rsidRPr="008F1B0D" w:rsidR="008F1B0D" w:rsidP="000C6FA5" w:rsidRDefault="008F1B0D" w14:paraId="62FDF665" w14:textId="77777777">
      <w:pPr>
        <w:spacing w:line="240" w:lineRule="auto"/>
        <w:ind w:right="51"/>
        <w:contextualSpacing/>
        <w:jc w:val="both"/>
        <w:rPr>
          <w:rFonts w:ascii="Work Sans" w:hAnsi="Work Sans" w:cs="Arial"/>
          <w:b/>
          <w:bCs/>
          <w:sz w:val="24"/>
        </w:rPr>
      </w:pPr>
    </w:p>
    <w:p w:rsidR="000C6FA5" w:rsidP="000C6FA5" w:rsidRDefault="000C6FA5" w14:paraId="1551265F" w14:textId="2773D5BC">
      <w:pPr>
        <w:spacing w:line="240" w:lineRule="auto"/>
        <w:ind w:right="51"/>
        <w:contextualSpacing/>
        <w:jc w:val="both"/>
        <w:rPr>
          <w:rFonts w:ascii="Work Sans" w:hAnsi="Work Sans" w:cs="Arial"/>
          <w:sz w:val="24"/>
        </w:rPr>
      </w:pPr>
      <w:r w:rsidRPr="000C6FA5">
        <w:rPr>
          <w:rFonts w:ascii="Work Sans" w:hAnsi="Work Sans" w:cs="Arial"/>
          <w:sz w:val="24"/>
        </w:rPr>
        <w:t>Con posterioridad a la etapa formal de publicación ciudadana, el 22 de abril de 2026 se realizó una nueva mesa técnica de socialización del proyecto de resolución con la ANM</w:t>
      </w:r>
      <w:r w:rsidR="0095251B">
        <w:rPr>
          <w:rFonts w:ascii="Work Sans" w:hAnsi="Work Sans" w:cs="Arial"/>
          <w:sz w:val="24"/>
        </w:rPr>
        <w:t xml:space="preserve">, por solicitud de la Vicepresidencia de Seguimiento </w:t>
      </w:r>
      <w:r w:rsidR="009E41D3">
        <w:rPr>
          <w:rFonts w:ascii="Work Sans" w:hAnsi="Work Sans" w:cs="Arial"/>
          <w:sz w:val="24"/>
        </w:rPr>
        <w:t>y Control y Seguridad Minera</w:t>
      </w:r>
      <w:r w:rsidRPr="000C6FA5">
        <w:rPr>
          <w:rFonts w:ascii="Work Sans" w:hAnsi="Work Sans" w:cs="Arial"/>
          <w:sz w:val="24"/>
        </w:rPr>
        <w:t>. En este espacio la ANM manifestó que había remitido comentarios dentro de las fechas establecidas durante la publicación ciudadana. No obstante, tales comentarios no habían sido conocidos por la DME ni incorporados en la matriz previamente consolidada, revisada por la DME y sometida a revisión jurídica por la OAJ. Por esta razón, se dejó como compromiso que la ANM remitiera las observaciones formales, las propuestas de modificación y la evidencia de trazabilidad del envío oportuno durante el periodo de publicación del proyecto.</w:t>
      </w:r>
    </w:p>
    <w:p w:rsidRPr="000C6FA5" w:rsidR="008F1B0D" w:rsidP="000C6FA5" w:rsidRDefault="008F1B0D" w14:paraId="5DC084B0" w14:textId="77777777">
      <w:pPr>
        <w:spacing w:line="240" w:lineRule="auto"/>
        <w:ind w:right="51"/>
        <w:contextualSpacing/>
        <w:jc w:val="both"/>
        <w:rPr>
          <w:rFonts w:ascii="Work Sans" w:hAnsi="Work Sans" w:cs="Arial"/>
          <w:sz w:val="24"/>
        </w:rPr>
      </w:pPr>
    </w:p>
    <w:p w:rsidR="000C6FA5" w:rsidP="000C6FA5" w:rsidRDefault="000C6FA5" w14:paraId="6539C913" w14:textId="6110290A">
      <w:pPr>
        <w:spacing w:line="240" w:lineRule="auto"/>
        <w:ind w:right="51"/>
        <w:contextualSpacing/>
        <w:jc w:val="both"/>
        <w:rPr>
          <w:rFonts w:ascii="Work Sans" w:hAnsi="Work Sans" w:cs="Arial"/>
          <w:sz w:val="24"/>
        </w:rPr>
      </w:pPr>
      <w:r w:rsidRPr="000C6FA5">
        <w:rPr>
          <w:rFonts w:ascii="Work Sans" w:hAnsi="Work Sans" w:cs="Arial"/>
          <w:sz w:val="24"/>
        </w:rPr>
        <w:t>A la fecha de los informes revisados, no obra evidencia verificable de que los comentarios de la ANM hubieran sido radicados o remitidos dentro del término comprendido entre el 30 de enero y el 14 de febrero de 2026, ni por los canales oficiales habilitados para la participación ciudadana</w:t>
      </w:r>
      <w:r w:rsidR="009E41D3">
        <w:rPr>
          <w:rFonts w:ascii="Work Sans" w:hAnsi="Work Sans" w:cs="Arial"/>
          <w:sz w:val="24"/>
        </w:rPr>
        <w:t>, toda vez que no se ha allegado por la ANM dicha trazabilidad</w:t>
      </w:r>
      <w:r w:rsidRPr="000C6FA5">
        <w:rPr>
          <w:rFonts w:ascii="Work Sans" w:hAnsi="Work Sans" w:cs="Arial"/>
          <w:sz w:val="24"/>
        </w:rPr>
        <w:t>. La discusión procedimental, por tanto, no se refiere a la existencia material de observaciones de la ANM, sino a la oportunidad, canal y soporte verificable de su presentación dentro de la etapa formal ya surtida.</w:t>
      </w:r>
    </w:p>
    <w:p w:rsidRPr="000C6FA5" w:rsidR="008F1B0D" w:rsidP="000C6FA5" w:rsidRDefault="008F1B0D" w14:paraId="085030DE" w14:textId="77777777">
      <w:pPr>
        <w:spacing w:line="240" w:lineRule="auto"/>
        <w:ind w:right="51"/>
        <w:contextualSpacing/>
        <w:jc w:val="both"/>
        <w:rPr>
          <w:rFonts w:ascii="Work Sans" w:hAnsi="Work Sans" w:cs="Arial"/>
          <w:sz w:val="24"/>
        </w:rPr>
      </w:pPr>
    </w:p>
    <w:p w:rsidR="000C6FA5" w:rsidP="000C6FA5" w:rsidRDefault="009E41D3" w14:paraId="74E3D170" w14:textId="026A352D">
      <w:pPr>
        <w:spacing w:line="240" w:lineRule="auto"/>
        <w:ind w:right="51"/>
        <w:contextualSpacing/>
        <w:jc w:val="both"/>
        <w:rPr>
          <w:rFonts w:ascii="Work Sans" w:hAnsi="Work Sans" w:cs="Arial"/>
          <w:sz w:val="24"/>
        </w:rPr>
      </w:pPr>
      <w:r>
        <w:rPr>
          <w:rFonts w:ascii="Work Sans" w:hAnsi="Work Sans" w:cs="Arial"/>
          <w:sz w:val="24"/>
        </w:rPr>
        <w:t xml:space="preserve">Como se indicó anteriormente, el </w:t>
      </w:r>
      <w:r w:rsidRPr="000C6FA5">
        <w:rPr>
          <w:rFonts w:ascii="Work Sans" w:hAnsi="Work Sans" w:cs="Arial"/>
          <w:sz w:val="24"/>
        </w:rPr>
        <w:t xml:space="preserve">22 de abril de 2026 </w:t>
      </w:r>
      <w:r>
        <w:rPr>
          <w:rFonts w:ascii="Work Sans" w:hAnsi="Work Sans" w:cs="Arial"/>
          <w:sz w:val="24"/>
        </w:rPr>
        <w:t>la ANM remite comentarios al proyecto normativo,</w:t>
      </w:r>
      <w:r w:rsidRPr="000C6FA5" w:rsidR="000C6FA5">
        <w:rPr>
          <w:rFonts w:ascii="Work Sans" w:hAnsi="Work Sans" w:cs="Arial"/>
          <w:sz w:val="24"/>
        </w:rPr>
        <w:t xml:space="preserve"> posteriormente</w:t>
      </w:r>
      <w:r>
        <w:rPr>
          <w:rFonts w:ascii="Work Sans" w:hAnsi="Work Sans" w:cs="Arial"/>
          <w:sz w:val="24"/>
        </w:rPr>
        <w:t xml:space="preserve"> </w:t>
      </w:r>
      <w:r w:rsidRPr="000C6FA5" w:rsidR="000C6FA5">
        <w:rPr>
          <w:rFonts w:ascii="Work Sans" w:hAnsi="Work Sans" w:cs="Arial"/>
          <w:sz w:val="24"/>
        </w:rPr>
        <w:t>la ANM informó la existencia de nuevas observaciones en reunión del 5 de mayo de 2026, las cuales fueron recibidas el 6 de mayo. Esta situación ha generado reprocesos técnicos y jurídicos, en tanto se han presentado posturas sucesivas y cambiantes por fuera de los términos y canales previstos para la publicación ciudadana</w:t>
      </w:r>
      <w:r>
        <w:rPr>
          <w:rFonts w:ascii="Work Sans" w:hAnsi="Work Sans" w:cs="Arial"/>
          <w:sz w:val="24"/>
        </w:rPr>
        <w:t>, lo cual ha implicado una revisión contante del proyecto que ya estaba aprobado por la ANM, la DME y la OAJ.</w:t>
      </w:r>
    </w:p>
    <w:p w:rsidR="009E41D3" w:rsidP="000C6FA5" w:rsidRDefault="009E41D3" w14:paraId="4CEE9212" w14:textId="431863BA">
      <w:pPr>
        <w:spacing w:line="240" w:lineRule="auto"/>
        <w:ind w:right="51"/>
        <w:contextualSpacing/>
        <w:jc w:val="both"/>
        <w:rPr>
          <w:rFonts w:ascii="Work Sans" w:hAnsi="Work Sans" w:cs="Arial"/>
          <w:sz w:val="24"/>
        </w:rPr>
      </w:pPr>
    </w:p>
    <w:p w:rsidR="009E41D3" w:rsidP="000C6FA5" w:rsidRDefault="009E41D3" w14:paraId="19B6A014" w14:textId="0E27DA03">
      <w:pPr>
        <w:spacing w:line="240" w:lineRule="auto"/>
        <w:ind w:right="51"/>
        <w:contextualSpacing/>
        <w:jc w:val="both"/>
        <w:rPr>
          <w:rFonts w:ascii="Work Sans" w:hAnsi="Work Sans" w:cs="Arial"/>
          <w:sz w:val="24"/>
        </w:rPr>
      </w:pPr>
    </w:p>
    <w:p w:rsidR="009E41D3" w:rsidP="000C6FA5" w:rsidRDefault="009E41D3" w14:paraId="29E36827" w14:textId="141F6973">
      <w:pPr>
        <w:spacing w:line="240" w:lineRule="auto"/>
        <w:ind w:right="51"/>
        <w:contextualSpacing/>
        <w:jc w:val="both"/>
        <w:rPr>
          <w:rFonts w:ascii="Work Sans" w:hAnsi="Work Sans" w:cs="Arial"/>
          <w:sz w:val="24"/>
        </w:rPr>
      </w:pPr>
    </w:p>
    <w:p w:rsidR="009E41D3" w:rsidP="000C6FA5" w:rsidRDefault="009E41D3" w14:paraId="141D2CFC" w14:textId="77777777">
      <w:pPr>
        <w:spacing w:line="240" w:lineRule="auto"/>
        <w:ind w:right="51"/>
        <w:contextualSpacing/>
        <w:jc w:val="both"/>
        <w:rPr>
          <w:rFonts w:ascii="Work Sans" w:hAnsi="Work Sans" w:cs="Arial"/>
          <w:sz w:val="24"/>
        </w:rPr>
      </w:pPr>
    </w:p>
    <w:p w:rsidRPr="000C6FA5" w:rsidR="008F1B0D" w:rsidP="000C6FA5" w:rsidRDefault="008F1B0D" w14:paraId="5A086DA1" w14:textId="77777777">
      <w:pPr>
        <w:spacing w:line="240" w:lineRule="auto"/>
        <w:ind w:right="51"/>
        <w:contextualSpacing/>
        <w:jc w:val="both"/>
        <w:rPr>
          <w:rFonts w:ascii="Work Sans" w:hAnsi="Work Sans" w:cs="Arial"/>
          <w:sz w:val="24"/>
        </w:rPr>
      </w:pPr>
    </w:p>
    <w:p w:rsidR="000C6FA5" w:rsidP="000C6FA5" w:rsidRDefault="000C6FA5" w14:paraId="62E6B956" w14:textId="502669FA">
      <w:pPr>
        <w:spacing w:line="240" w:lineRule="auto"/>
        <w:ind w:right="51"/>
        <w:contextualSpacing/>
        <w:jc w:val="both"/>
        <w:rPr>
          <w:rFonts w:ascii="Work Sans" w:hAnsi="Work Sans" w:cs="Arial"/>
          <w:b/>
          <w:bCs/>
          <w:sz w:val="24"/>
        </w:rPr>
      </w:pPr>
      <w:r w:rsidRPr="008F1B0D">
        <w:rPr>
          <w:rFonts w:ascii="Work Sans" w:hAnsi="Work Sans" w:cs="Arial"/>
          <w:b/>
          <w:bCs/>
          <w:sz w:val="24"/>
        </w:rPr>
        <w:t>4. Alcance de las observaciones de la ANM</w:t>
      </w:r>
      <w:r w:rsidR="008F1B0D">
        <w:rPr>
          <w:rFonts w:ascii="Work Sans" w:hAnsi="Work Sans" w:cs="Arial"/>
          <w:b/>
          <w:bCs/>
          <w:sz w:val="24"/>
        </w:rPr>
        <w:t>.</w:t>
      </w:r>
    </w:p>
    <w:p w:rsidRPr="008F1B0D" w:rsidR="008F1B0D" w:rsidP="000C6FA5" w:rsidRDefault="008F1B0D" w14:paraId="6CBC713C" w14:textId="77777777">
      <w:pPr>
        <w:spacing w:line="240" w:lineRule="auto"/>
        <w:ind w:right="51"/>
        <w:contextualSpacing/>
        <w:jc w:val="both"/>
        <w:rPr>
          <w:rFonts w:ascii="Work Sans" w:hAnsi="Work Sans" w:cs="Arial"/>
          <w:b/>
          <w:bCs/>
          <w:sz w:val="24"/>
        </w:rPr>
      </w:pPr>
    </w:p>
    <w:p w:rsidR="000C6FA5" w:rsidP="000C6FA5" w:rsidRDefault="000C6FA5" w14:paraId="4860F7A0" w14:textId="4EFA817D">
      <w:pPr>
        <w:spacing w:line="240" w:lineRule="auto"/>
        <w:ind w:right="51"/>
        <w:contextualSpacing/>
        <w:jc w:val="both"/>
        <w:rPr>
          <w:rFonts w:ascii="Work Sans" w:hAnsi="Work Sans" w:cs="Arial"/>
          <w:sz w:val="24"/>
        </w:rPr>
      </w:pPr>
      <w:r w:rsidRPr="000C6FA5">
        <w:rPr>
          <w:rFonts w:ascii="Work Sans" w:hAnsi="Work Sans" w:cs="Arial"/>
          <w:sz w:val="24"/>
        </w:rPr>
        <w:t>La revisión técnica de la DME evidencia que las observaciones allegadas por la ANM no se limitan a ajustes de forma, precisión o redacción, sino que incluyen propuestas de fondo con incidencia sobre aspectos estructurales del proyecto, especialmente en los artículos 6, 7 y 8</w:t>
      </w:r>
      <w:r w:rsidR="009E41D3">
        <w:rPr>
          <w:rFonts w:ascii="Work Sans" w:hAnsi="Work Sans" w:cs="Arial"/>
          <w:sz w:val="24"/>
        </w:rPr>
        <w:t xml:space="preserve">, las </w:t>
      </w:r>
      <w:r w:rsidR="001E557B">
        <w:rPr>
          <w:rFonts w:ascii="Work Sans" w:hAnsi="Work Sans" w:cs="Arial"/>
          <w:sz w:val="24"/>
        </w:rPr>
        <w:t>cuales,</w:t>
      </w:r>
      <w:r w:rsidR="009E41D3">
        <w:rPr>
          <w:rFonts w:ascii="Work Sans" w:hAnsi="Work Sans" w:cs="Arial"/>
          <w:sz w:val="24"/>
        </w:rPr>
        <w:t xml:space="preserve"> al ser revisadas, se identifican situaciones que afectan el espíritu de la propuesta normativa, carentes de fundamentos normativos, que no enriquecen la construcción del acto admin</w:t>
      </w:r>
      <w:r w:rsidR="004B24F3">
        <w:rPr>
          <w:rFonts w:ascii="Work Sans" w:hAnsi="Work Sans" w:cs="Arial"/>
          <w:sz w:val="24"/>
        </w:rPr>
        <w:t>istrativo.</w:t>
      </w:r>
    </w:p>
    <w:p w:rsidR="004B24F3" w:rsidP="000C6FA5" w:rsidRDefault="004B24F3" w14:paraId="0D806537" w14:textId="675D942D">
      <w:pPr>
        <w:spacing w:line="240" w:lineRule="auto"/>
        <w:ind w:right="51"/>
        <w:contextualSpacing/>
        <w:jc w:val="both"/>
        <w:rPr>
          <w:rFonts w:ascii="Work Sans" w:hAnsi="Work Sans" w:cs="Arial"/>
          <w:sz w:val="24"/>
        </w:rPr>
      </w:pPr>
      <w:r>
        <w:rPr>
          <w:rFonts w:ascii="Work Sans" w:hAnsi="Work Sans" w:cs="Arial"/>
          <w:sz w:val="24"/>
        </w:rPr>
        <w:t xml:space="preserve">A </w:t>
      </w:r>
      <w:proofErr w:type="gramStart"/>
      <w:r>
        <w:rPr>
          <w:rFonts w:ascii="Work Sans" w:hAnsi="Work Sans" w:cs="Arial"/>
          <w:sz w:val="24"/>
        </w:rPr>
        <w:t>continuación</w:t>
      </w:r>
      <w:proofErr w:type="gramEnd"/>
      <w:r>
        <w:rPr>
          <w:rFonts w:ascii="Work Sans" w:hAnsi="Work Sans" w:cs="Arial"/>
          <w:sz w:val="24"/>
        </w:rPr>
        <w:t xml:space="preserve"> se realiza un resumen de las principales propuestas realizadas y la postura planteada por la DME, al respecto.</w:t>
      </w:r>
    </w:p>
    <w:p w:rsidRPr="000C6FA5" w:rsidR="008F1B0D" w:rsidP="000C6FA5" w:rsidRDefault="008F1B0D" w14:paraId="04874C18" w14:textId="77777777">
      <w:pPr>
        <w:spacing w:line="240" w:lineRule="auto"/>
        <w:ind w:right="51"/>
        <w:contextualSpacing/>
        <w:jc w:val="both"/>
        <w:rPr>
          <w:rFonts w:ascii="Work Sans" w:hAnsi="Work Sans" w:cs="Arial"/>
          <w:sz w:val="24"/>
        </w:rPr>
      </w:pPr>
    </w:p>
    <w:p w:rsidR="000C6FA5" w:rsidP="000C6FA5" w:rsidRDefault="000C6FA5" w14:paraId="4B0897BB" w14:textId="3B1C57E2">
      <w:pPr>
        <w:spacing w:line="240" w:lineRule="auto"/>
        <w:ind w:right="51"/>
        <w:contextualSpacing/>
        <w:jc w:val="both"/>
        <w:rPr>
          <w:rFonts w:ascii="Work Sans" w:hAnsi="Work Sans" w:cs="Arial"/>
          <w:sz w:val="24"/>
        </w:rPr>
      </w:pPr>
      <w:r w:rsidRPr="000C6FA5">
        <w:rPr>
          <w:rFonts w:ascii="Work Sans" w:hAnsi="Work Sans" w:cs="Arial"/>
          <w:sz w:val="24"/>
        </w:rPr>
        <w:t>Respecto del artículo 6, relativo a recursos por concepto de fiscalización minera, la ANM propuso ampliar el universo de actividades financiables, incluyendo títulos terminados, inspecciones de recibo de área, amparos administrativos, áreas con prerrogativas de explotación, resolución de trámites, evaluación de documentos técnicos y otras actuaciones de la Vicepresidencia de Seguimiento, Control y Seguridad Minera. Frente a ello, la DME considera necesario preservar el principio de especialidad del gasto, de forma que los recursos del SGR destinados a fiscalización se ejecuten en actividades directa, necesaria y verificablemente asociadas a esa función.</w:t>
      </w:r>
    </w:p>
    <w:p w:rsidRPr="000C6FA5" w:rsidR="00AF0352" w:rsidP="000C6FA5" w:rsidRDefault="00AF0352" w14:paraId="49644FDE" w14:textId="77777777">
      <w:pPr>
        <w:spacing w:line="240" w:lineRule="auto"/>
        <w:ind w:right="51"/>
        <w:contextualSpacing/>
        <w:jc w:val="both"/>
        <w:rPr>
          <w:rFonts w:ascii="Work Sans" w:hAnsi="Work Sans" w:cs="Arial"/>
          <w:sz w:val="24"/>
        </w:rPr>
      </w:pPr>
    </w:p>
    <w:p w:rsidR="000C6FA5" w:rsidP="000C6FA5" w:rsidRDefault="000C6FA5" w14:paraId="23B1BC46" w14:textId="557EF3CF">
      <w:pPr>
        <w:spacing w:line="240" w:lineRule="auto"/>
        <w:ind w:right="51"/>
        <w:contextualSpacing/>
        <w:jc w:val="both"/>
        <w:rPr>
          <w:rFonts w:ascii="Work Sans" w:hAnsi="Work Sans" w:cs="Arial"/>
          <w:sz w:val="24"/>
        </w:rPr>
      </w:pPr>
      <w:r w:rsidRPr="000C6FA5">
        <w:rPr>
          <w:rFonts w:ascii="Work Sans" w:hAnsi="Work Sans" w:cs="Arial"/>
          <w:sz w:val="24"/>
        </w:rPr>
        <w:t>En relación con el artículo 7, relativo al Comité de Fiscalización Minera, la ANM planteó modificar la integración y alcance de dicha instancia, cuestionando la participación del Ministerio por una posible interpretación de coadministración e incorporando otras vicepresidencias de la Agencia. Para la DME, el Comité debe conservar su naturaleza de instancia de articulación, seguimiento, indicadores y priorización, sin sustituir las funciones operativas de la ANM ni reducir la competencia del Ministerio para formular lineamientos, realizar seguimiento sectorial y verificar el uso de recursos asociados a la fiscalización.</w:t>
      </w:r>
    </w:p>
    <w:p w:rsidRPr="000C6FA5" w:rsidR="008F1B0D" w:rsidP="000C6FA5" w:rsidRDefault="008F1B0D" w14:paraId="025C23CB" w14:textId="77777777">
      <w:pPr>
        <w:spacing w:line="240" w:lineRule="auto"/>
        <w:ind w:right="51"/>
        <w:contextualSpacing/>
        <w:jc w:val="both"/>
        <w:rPr>
          <w:rFonts w:ascii="Work Sans" w:hAnsi="Work Sans" w:cs="Arial"/>
          <w:sz w:val="24"/>
        </w:rPr>
      </w:pPr>
    </w:p>
    <w:p w:rsidR="000C6FA5" w:rsidP="000C6FA5" w:rsidRDefault="000C6FA5" w14:paraId="74908D03" w14:textId="0C0A5E4A">
      <w:pPr>
        <w:spacing w:line="240" w:lineRule="auto"/>
        <w:ind w:right="51"/>
        <w:contextualSpacing/>
        <w:jc w:val="both"/>
        <w:rPr>
          <w:rFonts w:ascii="Work Sans" w:hAnsi="Work Sans" w:cs="Arial"/>
          <w:sz w:val="24"/>
        </w:rPr>
      </w:pPr>
      <w:r w:rsidRPr="000C6FA5">
        <w:rPr>
          <w:rFonts w:ascii="Work Sans" w:hAnsi="Work Sans" w:cs="Arial"/>
          <w:sz w:val="24"/>
        </w:rPr>
        <w:t>En cuanto al artículo 8, sobre gastos financieros y administrativos, la DME reconoce que la fiscalización requiere soporte administrativo, tecnológico, logístico y operativo. Sin embargo, la redacción debe ser restrictiva y verificable para evitar que los recursos destinados a fiscalización minera terminen financiando gastos generales de funcionamiento sin relación directa con dicha actividad. Se recuerda, además, que la inclusión inicial de este artículo se originó en una solicitud planteada por la propia ANM durante la mesa técnica del 27 de mayo de 2025.</w:t>
      </w:r>
    </w:p>
    <w:p w:rsidR="004B24F3" w:rsidP="000C6FA5" w:rsidRDefault="004B24F3" w14:paraId="04CFEB7E" w14:textId="77777777">
      <w:pPr>
        <w:spacing w:line="240" w:lineRule="auto"/>
        <w:ind w:right="51"/>
        <w:contextualSpacing/>
        <w:jc w:val="both"/>
        <w:rPr>
          <w:rFonts w:ascii="Work Sans" w:hAnsi="Work Sans" w:cs="Arial"/>
          <w:sz w:val="24"/>
        </w:rPr>
      </w:pPr>
    </w:p>
    <w:p w:rsidRPr="000C6FA5" w:rsidR="008F1B0D" w:rsidP="000C6FA5" w:rsidRDefault="008F1B0D" w14:paraId="5F796402" w14:textId="77777777">
      <w:pPr>
        <w:spacing w:line="240" w:lineRule="auto"/>
        <w:ind w:right="51"/>
        <w:contextualSpacing/>
        <w:jc w:val="both"/>
        <w:rPr>
          <w:rFonts w:ascii="Work Sans" w:hAnsi="Work Sans" w:cs="Arial"/>
          <w:sz w:val="24"/>
        </w:rPr>
      </w:pPr>
    </w:p>
    <w:p w:rsidR="000C6FA5" w:rsidP="000C6FA5" w:rsidRDefault="000C6FA5" w14:paraId="687EA625" w14:textId="4EFE7AB7">
      <w:pPr>
        <w:spacing w:line="240" w:lineRule="auto"/>
        <w:ind w:right="51"/>
        <w:contextualSpacing/>
        <w:jc w:val="both"/>
        <w:rPr>
          <w:rFonts w:ascii="Work Sans" w:hAnsi="Work Sans" w:cs="Arial"/>
          <w:sz w:val="24"/>
        </w:rPr>
      </w:pPr>
      <w:r w:rsidRPr="000C6FA5">
        <w:rPr>
          <w:rFonts w:ascii="Work Sans" w:hAnsi="Work Sans" w:cs="Arial"/>
          <w:sz w:val="24"/>
        </w:rPr>
        <w:t>De las matrices institucionales se observa que, con corte al 5 de mayo de 2026, se revisaron cuarenta (40) observaciones de la ANM, de las cuales veintiuna (21) fueron acogidas, una (1) fue acogida parcialmente y dieciocho (18) no fueron acogidas. Con corte al 22 de mayo de 2026, se analizaron setenta y dos (72) observaciones, de las cuales cuatro (4) fueron acogidas, cinco (5) acogidas parcialmente, cuarenta y nueve (49) no acogidas y catorce (14) quedaron sujetas a decisión o validación adicional.</w:t>
      </w:r>
    </w:p>
    <w:p w:rsidRPr="000C6FA5" w:rsidR="008F1B0D" w:rsidP="000C6FA5" w:rsidRDefault="008F1B0D" w14:paraId="13B69E18" w14:textId="77777777">
      <w:pPr>
        <w:spacing w:line="240" w:lineRule="auto"/>
        <w:ind w:right="51"/>
        <w:contextualSpacing/>
        <w:jc w:val="both"/>
        <w:rPr>
          <w:rFonts w:ascii="Work Sans" w:hAnsi="Work Sans" w:cs="Arial"/>
          <w:sz w:val="24"/>
        </w:rPr>
      </w:pPr>
    </w:p>
    <w:p w:rsidR="000C6FA5" w:rsidP="000C6FA5" w:rsidRDefault="000C6FA5" w14:paraId="5DB8D599" w14:textId="090288D7">
      <w:pPr>
        <w:spacing w:line="240" w:lineRule="auto"/>
        <w:ind w:right="51"/>
        <w:contextualSpacing/>
        <w:jc w:val="both"/>
        <w:rPr>
          <w:rFonts w:ascii="Work Sans" w:hAnsi="Work Sans" w:cs="Arial"/>
          <w:b/>
          <w:bCs/>
          <w:sz w:val="24"/>
        </w:rPr>
      </w:pPr>
      <w:r w:rsidRPr="008F1B0D">
        <w:rPr>
          <w:rFonts w:ascii="Work Sans" w:hAnsi="Work Sans" w:cs="Arial"/>
          <w:b/>
          <w:bCs/>
          <w:sz w:val="24"/>
        </w:rPr>
        <w:t>5. Consideraciones para revisión de la OAJ</w:t>
      </w:r>
      <w:r w:rsidR="008F1B0D">
        <w:rPr>
          <w:rFonts w:ascii="Work Sans" w:hAnsi="Work Sans" w:cs="Arial"/>
          <w:b/>
          <w:bCs/>
          <w:sz w:val="24"/>
        </w:rPr>
        <w:t>.</w:t>
      </w:r>
    </w:p>
    <w:p w:rsidRPr="008F1B0D" w:rsidR="008F1B0D" w:rsidP="000C6FA5" w:rsidRDefault="008F1B0D" w14:paraId="414864D1" w14:textId="77777777">
      <w:pPr>
        <w:spacing w:line="240" w:lineRule="auto"/>
        <w:ind w:right="51"/>
        <w:contextualSpacing/>
        <w:jc w:val="both"/>
        <w:rPr>
          <w:rFonts w:ascii="Work Sans" w:hAnsi="Work Sans" w:cs="Arial"/>
          <w:b/>
          <w:bCs/>
          <w:sz w:val="24"/>
        </w:rPr>
      </w:pPr>
    </w:p>
    <w:p w:rsidR="000C6FA5" w:rsidP="000C6FA5" w:rsidRDefault="000C6FA5" w14:paraId="16E7279A" w14:textId="11506F0F">
      <w:pPr>
        <w:spacing w:line="240" w:lineRule="auto"/>
        <w:ind w:right="51"/>
        <w:contextualSpacing/>
        <w:jc w:val="both"/>
        <w:rPr>
          <w:rFonts w:ascii="Work Sans" w:hAnsi="Work Sans" w:cs="Arial"/>
          <w:sz w:val="24"/>
        </w:rPr>
      </w:pPr>
      <w:r w:rsidRPr="000C6FA5">
        <w:rPr>
          <w:rFonts w:ascii="Work Sans" w:hAnsi="Work Sans" w:cs="Arial"/>
          <w:sz w:val="24"/>
        </w:rPr>
        <w:t>La DME considera que la trazabilidad del trámite se encuentra soportada hasta la etapa de publicación ciudadana del proyecto, incluyendo la construcción conjunta con la ANM, la remisión formal a la OAJ, la viabilidad para publicación, la recepción y respuesta de observaciones ciudadanas, y la revisión jurídica posterior. No obstante, la principal contingencia actual se concentra en la falta de soporte verificable sobre el envío oportuno de comentarios de la ANM durante la publicación ciudadana y en el impacto material de observaciones posteriores sobre artículos estructurales del proyecto.</w:t>
      </w:r>
    </w:p>
    <w:p w:rsidRPr="000C6FA5" w:rsidR="008F1B0D" w:rsidP="000C6FA5" w:rsidRDefault="008F1B0D" w14:paraId="2FA2FD36" w14:textId="77777777">
      <w:pPr>
        <w:spacing w:line="240" w:lineRule="auto"/>
        <w:ind w:right="51"/>
        <w:contextualSpacing/>
        <w:jc w:val="both"/>
        <w:rPr>
          <w:rFonts w:ascii="Work Sans" w:hAnsi="Work Sans" w:cs="Arial"/>
          <w:sz w:val="24"/>
        </w:rPr>
      </w:pPr>
    </w:p>
    <w:p w:rsidR="000C6FA5" w:rsidP="000C6FA5" w:rsidRDefault="004B24F3" w14:paraId="3CE6EA54" w14:textId="1B33D3DB">
      <w:pPr>
        <w:spacing w:line="240" w:lineRule="auto"/>
        <w:ind w:right="51"/>
        <w:contextualSpacing/>
        <w:jc w:val="both"/>
        <w:rPr>
          <w:rFonts w:ascii="Work Sans" w:hAnsi="Work Sans" w:cs="Arial"/>
          <w:sz w:val="24"/>
        </w:rPr>
      </w:pPr>
      <w:r>
        <w:rPr>
          <w:rFonts w:ascii="Work Sans" w:hAnsi="Work Sans" w:cs="Arial"/>
          <w:sz w:val="24"/>
        </w:rPr>
        <w:t>Teniendo en cuenta lo anterior y con el fin de dar respuesta a la ANM,</w:t>
      </w:r>
      <w:r w:rsidRPr="000C6FA5" w:rsidR="000C6FA5">
        <w:rPr>
          <w:rFonts w:ascii="Work Sans" w:hAnsi="Work Sans" w:cs="Arial"/>
          <w:sz w:val="24"/>
        </w:rPr>
        <w:t>, se solicita a la OAJ revisar y orientar jurídicamente el tratamiento procedimental de las observaciones de la ANM allegadas por fuera de la etapa formal de publicación, especialmente frente a: i) la necesidad de verificar si existe radicado, correo oficial o constancia de envío dentro del término del 30 de enero al 14 de febrero de 2026; ii) la procedencia de incorporar ajustes posteriores sin reabrir una etapa ya surtida; y iii) la diferenciación entre ajustes de precisión compatibles con el objeto del proyecto y modificaciones sustanciales que alteren el modelo de gobernanza, seguimiento y financiación previsto.</w:t>
      </w:r>
    </w:p>
    <w:p w:rsidRPr="000C6FA5" w:rsidR="008F1B0D" w:rsidP="000C6FA5" w:rsidRDefault="008F1B0D" w14:paraId="0CDCC532" w14:textId="77777777">
      <w:pPr>
        <w:spacing w:line="240" w:lineRule="auto"/>
        <w:ind w:right="51"/>
        <w:contextualSpacing/>
        <w:jc w:val="both"/>
        <w:rPr>
          <w:rFonts w:ascii="Work Sans" w:hAnsi="Work Sans" w:cs="Arial"/>
          <w:sz w:val="24"/>
        </w:rPr>
      </w:pPr>
    </w:p>
    <w:p w:rsidR="000C6FA5" w:rsidP="000C6FA5" w:rsidRDefault="000C6FA5" w14:paraId="01B878E1" w14:textId="0C85C9D6">
      <w:pPr>
        <w:spacing w:line="240" w:lineRule="auto"/>
        <w:ind w:right="51"/>
        <w:contextualSpacing/>
        <w:jc w:val="both"/>
        <w:rPr>
          <w:rFonts w:ascii="Work Sans" w:hAnsi="Work Sans" w:cs="Arial"/>
          <w:sz w:val="24"/>
        </w:rPr>
      </w:pPr>
      <w:r w:rsidRPr="000C6FA5">
        <w:rPr>
          <w:rFonts w:ascii="Work Sans" w:hAnsi="Work Sans" w:cs="Arial"/>
          <w:sz w:val="24"/>
        </w:rPr>
        <w:t>La DME recomienda que solo sean valoradas favorablemente aquellas observaciones adicionales que mejoren la claridad normativa, la seguridad jurídica y la viabilidad operativa del proyecto, sin desnaturalizar el rol del Ministerio, sin ampliar de manera excesiva las actividades financiables con recursos del SGR y sin modificar la naturaleza del Comité de Fiscalización Minera como instancia de articulación y seguimiento.</w:t>
      </w:r>
    </w:p>
    <w:p w:rsidRPr="000C6FA5" w:rsidR="008F1B0D" w:rsidP="000C6FA5" w:rsidRDefault="008F1B0D" w14:paraId="039CD2D7" w14:textId="77777777">
      <w:pPr>
        <w:spacing w:line="240" w:lineRule="auto"/>
        <w:ind w:right="51"/>
        <w:contextualSpacing/>
        <w:jc w:val="both"/>
        <w:rPr>
          <w:rFonts w:ascii="Work Sans" w:hAnsi="Work Sans" w:cs="Arial"/>
          <w:sz w:val="24"/>
        </w:rPr>
      </w:pPr>
    </w:p>
    <w:p w:rsidR="000C6FA5" w:rsidP="000C6FA5" w:rsidRDefault="000C6FA5" w14:paraId="1D01F37B" w14:textId="5113B269">
      <w:pPr>
        <w:spacing w:line="240" w:lineRule="auto"/>
        <w:ind w:right="51"/>
        <w:contextualSpacing/>
        <w:jc w:val="both"/>
        <w:rPr>
          <w:rFonts w:ascii="Work Sans" w:hAnsi="Work Sans" w:cs="Arial"/>
          <w:sz w:val="24"/>
        </w:rPr>
      </w:pPr>
      <w:r w:rsidRPr="000C6FA5">
        <w:rPr>
          <w:rFonts w:ascii="Work Sans" w:hAnsi="Work Sans" w:cs="Arial"/>
          <w:sz w:val="24"/>
        </w:rPr>
        <w:t xml:space="preserve">Finalmente, se precisa que la publicación oficialmente acreditada corresponde al proyecto de resolución sometido a </w:t>
      </w:r>
      <w:r w:rsidR="004B24F3">
        <w:rPr>
          <w:rFonts w:ascii="Work Sans" w:hAnsi="Work Sans" w:cs="Arial"/>
          <w:sz w:val="24"/>
        </w:rPr>
        <w:t>comentarios de la ciudadanía</w:t>
      </w:r>
      <w:r w:rsidRPr="000C6FA5">
        <w:rPr>
          <w:rFonts w:ascii="Work Sans" w:hAnsi="Work Sans" w:cs="Arial"/>
          <w:sz w:val="24"/>
        </w:rPr>
        <w:t xml:space="preserve">, y no a la expedición o publicación del acto administrativo definitivo. </w:t>
      </w:r>
    </w:p>
    <w:p w:rsidR="000C6FA5" w:rsidP="000C6FA5" w:rsidRDefault="000C6FA5" w14:paraId="1512F362" w14:textId="18BE16A5">
      <w:pPr>
        <w:spacing w:line="240" w:lineRule="auto"/>
        <w:ind w:right="51"/>
        <w:contextualSpacing/>
        <w:jc w:val="both"/>
        <w:rPr>
          <w:rFonts w:ascii="Work Sans" w:hAnsi="Work Sans" w:cs="Arial"/>
          <w:sz w:val="24"/>
        </w:rPr>
      </w:pPr>
    </w:p>
    <w:p w:rsidR="00AD7D95" w:rsidP="000C6FA5" w:rsidRDefault="001E557B" w14:paraId="4F7775C2" w14:textId="2594C6EA">
      <w:pPr>
        <w:spacing w:line="240" w:lineRule="auto"/>
        <w:ind w:right="51"/>
        <w:contextualSpacing/>
        <w:jc w:val="both"/>
        <w:rPr>
          <w:rFonts w:ascii="Work Sans" w:hAnsi="Work Sans" w:cs="Arial"/>
          <w:sz w:val="24"/>
        </w:rPr>
      </w:pPr>
      <w:r>
        <w:rPr>
          <w:rFonts w:ascii="Work Sans" w:hAnsi="Work Sans" w:cs="Arial"/>
          <w:sz w:val="24"/>
        </w:rPr>
        <w:t>Esta solicitud se realiza con el fin de brindar seguridad jurídica al acto administrativo y continuar con el proceso de expedición del mismo.</w:t>
      </w:r>
    </w:p>
    <w:p w:rsidR="001E557B" w:rsidP="000C6FA5" w:rsidRDefault="001E557B" w14:paraId="579FD613" w14:textId="29E4734A">
      <w:pPr>
        <w:spacing w:line="240" w:lineRule="auto"/>
        <w:ind w:right="51"/>
        <w:contextualSpacing/>
        <w:jc w:val="both"/>
        <w:rPr>
          <w:rFonts w:ascii="Work Sans" w:hAnsi="Work Sans" w:cs="Arial"/>
          <w:sz w:val="24"/>
        </w:rPr>
      </w:pPr>
    </w:p>
    <w:p w:rsidR="001E557B" w:rsidP="000C6FA5" w:rsidRDefault="001E557B" w14:paraId="3C27B64C" w14:textId="027A265A">
      <w:pPr>
        <w:spacing w:line="240" w:lineRule="auto"/>
        <w:ind w:right="51"/>
        <w:contextualSpacing/>
        <w:jc w:val="both"/>
        <w:rPr>
          <w:rFonts w:ascii="Work Sans" w:hAnsi="Work Sans" w:cs="Arial"/>
          <w:sz w:val="24"/>
        </w:rPr>
      </w:pPr>
      <w:r>
        <w:rPr>
          <w:rFonts w:ascii="Work Sans" w:hAnsi="Work Sans" w:cs="Arial"/>
          <w:sz w:val="24"/>
        </w:rPr>
        <w:t>Se adjunta al presente:</w:t>
      </w:r>
    </w:p>
    <w:p w:rsidR="001E557B" w:rsidP="000C6FA5" w:rsidRDefault="001E557B" w14:paraId="231E0E6F" w14:textId="2B906DC3">
      <w:pPr>
        <w:spacing w:line="240" w:lineRule="auto"/>
        <w:ind w:right="51"/>
        <w:contextualSpacing/>
        <w:jc w:val="both"/>
        <w:rPr>
          <w:rFonts w:ascii="Work Sans" w:hAnsi="Work Sans" w:cs="Arial"/>
          <w:sz w:val="24"/>
        </w:rPr>
      </w:pPr>
    </w:p>
    <w:p w:rsidRPr="001E557B" w:rsidR="001E557B" w:rsidP="000C6FA5" w:rsidRDefault="001E557B" w14:paraId="5ECF8CF5" w14:textId="4B358388">
      <w:pPr>
        <w:spacing w:line="240" w:lineRule="auto"/>
        <w:ind w:right="51"/>
        <w:contextualSpacing/>
        <w:jc w:val="both"/>
        <w:rPr>
          <w:rFonts w:ascii="Work Sans" w:hAnsi="Work Sans" w:cs="Arial"/>
          <w:b/>
          <w:bCs/>
          <w:sz w:val="24"/>
        </w:rPr>
      </w:pPr>
      <w:r>
        <w:rPr>
          <w:rFonts w:ascii="Work Sans" w:hAnsi="Work Sans" w:cs="Arial"/>
          <w:b/>
          <w:bCs/>
          <w:sz w:val="24"/>
        </w:rPr>
        <w:t>Anexos:</w:t>
      </w:r>
    </w:p>
    <w:p w:rsidR="001E557B" w:rsidP="001E557B" w:rsidRDefault="001E557B" w14:paraId="08FDA5FD" w14:textId="4A9FDD0F">
      <w:pPr>
        <w:pStyle w:val="Prrafodelista"/>
        <w:numPr>
          <w:ilvl w:val="0"/>
          <w:numId w:val="3"/>
        </w:numPr>
        <w:spacing w:line="240" w:lineRule="auto"/>
        <w:ind w:right="51"/>
        <w:jc w:val="both"/>
        <w:rPr>
          <w:rFonts w:ascii="Work Sans" w:hAnsi="Work Sans" w:cs="Arial"/>
          <w:sz w:val="24"/>
        </w:rPr>
      </w:pPr>
      <w:r>
        <w:rPr>
          <w:rFonts w:ascii="Work Sans" w:hAnsi="Work Sans" w:cs="Arial"/>
          <w:sz w:val="24"/>
        </w:rPr>
        <w:t>Proyecto de resolución en formato PDF, con comentarios de la ANM del 22 de abril de 2026.</w:t>
      </w:r>
    </w:p>
    <w:p w:rsidR="001E557B" w:rsidP="001E557B" w:rsidRDefault="001E557B" w14:paraId="07855C6A" w14:textId="5E2D400B">
      <w:pPr>
        <w:pStyle w:val="Prrafodelista"/>
        <w:numPr>
          <w:ilvl w:val="0"/>
          <w:numId w:val="3"/>
        </w:numPr>
        <w:spacing w:line="240" w:lineRule="auto"/>
        <w:ind w:right="51"/>
        <w:jc w:val="both"/>
        <w:rPr>
          <w:rFonts w:ascii="Work Sans" w:hAnsi="Work Sans" w:cs="Arial"/>
          <w:sz w:val="24"/>
        </w:rPr>
      </w:pPr>
      <w:r>
        <w:rPr>
          <w:rFonts w:ascii="Work Sans" w:hAnsi="Work Sans" w:cs="Arial"/>
          <w:sz w:val="24"/>
        </w:rPr>
        <w:t xml:space="preserve">Proyecto de resolución en formato </w:t>
      </w:r>
      <w:r>
        <w:rPr>
          <w:rFonts w:ascii="Work Sans" w:hAnsi="Work Sans" w:cs="Arial"/>
          <w:sz w:val="24"/>
        </w:rPr>
        <w:t>Word,</w:t>
      </w:r>
      <w:r>
        <w:rPr>
          <w:rFonts w:ascii="Work Sans" w:hAnsi="Work Sans" w:cs="Arial"/>
          <w:sz w:val="24"/>
        </w:rPr>
        <w:t xml:space="preserve"> con comentarios de la ANM del </w:t>
      </w:r>
      <w:r>
        <w:rPr>
          <w:rFonts w:ascii="Work Sans" w:hAnsi="Work Sans" w:cs="Arial"/>
          <w:sz w:val="24"/>
        </w:rPr>
        <w:t>6</w:t>
      </w:r>
      <w:r>
        <w:rPr>
          <w:rFonts w:ascii="Work Sans" w:hAnsi="Work Sans" w:cs="Arial"/>
          <w:sz w:val="24"/>
        </w:rPr>
        <w:t xml:space="preserve"> de </w:t>
      </w:r>
      <w:r>
        <w:rPr>
          <w:rFonts w:ascii="Work Sans" w:hAnsi="Work Sans" w:cs="Arial"/>
          <w:sz w:val="24"/>
        </w:rPr>
        <w:t>mayo</w:t>
      </w:r>
      <w:r>
        <w:rPr>
          <w:rFonts w:ascii="Work Sans" w:hAnsi="Work Sans" w:cs="Arial"/>
          <w:sz w:val="24"/>
        </w:rPr>
        <w:t xml:space="preserve"> de 2026.</w:t>
      </w:r>
    </w:p>
    <w:p w:rsidR="001E557B" w:rsidP="001E557B" w:rsidRDefault="001E557B" w14:paraId="08FECEAD" w14:textId="5F03D2FE">
      <w:pPr>
        <w:pStyle w:val="Prrafodelista"/>
        <w:numPr>
          <w:ilvl w:val="0"/>
          <w:numId w:val="3"/>
        </w:numPr>
        <w:spacing w:line="240" w:lineRule="auto"/>
        <w:ind w:right="51"/>
        <w:jc w:val="both"/>
        <w:rPr>
          <w:rFonts w:ascii="Work Sans" w:hAnsi="Work Sans" w:cs="Arial"/>
          <w:sz w:val="24"/>
        </w:rPr>
      </w:pPr>
      <w:r>
        <w:rPr>
          <w:rFonts w:ascii="Work Sans" w:hAnsi="Work Sans" w:cs="Arial"/>
          <w:sz w:val="24"/>
        </w:rPr>
        <w:t xml:space="preserve">Formato Excel de Matriz de comentarios, donde se consolidan las observaciones realizadas en los anexos 1. Y 2. </w:t>
      </w:r>
    </w:p>
    <w:p w:rsidR="001E557B" w:rsidP="001E557B" w:rsidRDefault="001E557B" w14:paraId="30C24B44" w14:textId="52DFAD0C">
      <w:pPr>
        <w:pStyle w:val="Prrafodelista"/>
        <w:numPr>
          <w:ilvl w:val="0"/>
          <w:numId w:val="3"/>
        </w:numPr>
        <w:spacing w:line="240" w:lineRule="auto"/>
        <w:ind w:right="51"/>
        <w:jc w:val="both"/>
        <w:rPr>
          <w:rFonts w:ascii="Work Sans" w:hAnsi="Work Sans" w:cs="Arial"/>
          <w:sz w:val="24"/>
        </w:rPr>
      </w:pPr>
      <w:r>
        <w:rPr>
          <w:rFonts w:ascii="Work Sans" w:hAnsi="Work Sans" w:cs="Arial"/>
          <w:sz w:val="24"/>
        </w:rPr>
        <w:t>Propuesta final de resolución, ajustada por la DME.</w:t>
      </w:r>
    </w:p>
    <w:p w:rsidRPr="000C6FA5" w:rsidR="00AD7D95" w:rsidP="000C6FA5" w:rsidRDefault="00AD7D95" w14:paraId="12AFF7CD" w14:textId="77777777">
      <w:pPr>
        <w:spacing w:line="240" w:lineRule="auto"/>
        <w:ind w:right="51"/>
        <w:contextualSpacing/>
        <w:jc w:val="both"/>
        <w:rPr>
          <w:rFonts w:ascii="Work Sans" w:hAnsi="Work Sans" w:cs="Arial"/>
          <w:sz w:val="24"/>
        </w:rPr>
      </w:pPr>
    </w:p>
    <w:p w:rsidR="00AF21D9" w:rsidP="000C6FA5" w:rsidRDefault="000C6FA5" w14:paraId="22DD1EE3" w14:textId="7BB053B0">
      <w:pPr>
        <w:spacing w:line="240" w:lineRule="auto"/>
        <w:ind w:right="51"/>
        <w:contextualSpacing/>
        <w:jc w:val="both"/>
        <w:rPr>
          <w:rFonts w:ascii="Work Sans" w:hAnsi="Work Sans" w:cs="Arial"/>
          <w:sz w:val="24"/>
        </w:rPr>
      </w:pPr>
      <w:r w:rsidRPr="000C6FA5">
        <w:rPr>
          <w:rFonts w:ascii="Work Sans" w:hAnsi="Work Sans" w:cs="Arial"/>
          <w:sz w:val="24"/>
        </w:rPr>
        <w:t>Cordialmente,</w:t>
      </w:r>
    </w:p>
    <w:p w:rsidR="004B24F3" w:rsidP="000C6FA5" w:rsidRDefault="004B24F3" w14:paraId="36877635" w14:textId="77777777">
      <w:pPr>
        <w:spacing w:line="240" w:lineRule="auto"/>
        <w:ind w:right="51"/>
        <w:contextualSpacing/>
        <w:jc w:val="both"/>
        <w:rPr>
          <w:rFonts w:ascii="Work Sans" w:hAnsi="Work Sans" w:cs="Arial"/>
          <w:sz w:val="24"/>
          <w:highlight w:val="yellow"/>
        </w:rPr>
      </w:pPr>
    </w:p>
    <w:tbl>
      <w:tblPr>
        <w:tblW w:w="8790" w:type="dxa"/>
        <w:tblInd w:w="39" w:type="dxa"/>
        <w:tblCellMar>
          <w:top w:w="55" w:type="dxa"/>
          <w:left w:w="55" w:type="dxa"/>
          <w:bottom w:w="55" w:type="dxa"/>
          <w:right w:w="55" w:type="dxa"/>
        </w:tblCellMar>
        <w:tblLook w:val="04A0" w:firstRow="1" w:lastRow="0" w:firstColumn="1" w:lastColumn="0" w:noHBand="0" w:noVBand="1"/>
      </w:tblPr>
      <w:tblGrid>
        <w:gridCol w:w="4380"/>
        <w:gridCol w:w="4410"/>
      </w:tblGrid>
      <w:tr w:rsidR="00AF21D9" w:rsidTr="00452E77" w14:paraId="6EF2CBBB" w14:textId="77777777">
        <w:tc>
          <w:tcPr>
            <w:tcW w:w="8789" w:type="dxa"/>
            <w:gridSpan w:val="2"/>
            <w:shd w:val="clear" w:color="auto" w:fill="auto"/>
          </w:tcPr>
          <w:p w:rsidR="00AF21D9" w:rsidP="00452E77" w:rsidRDefault="00AF21D9" w14:paraId="17F6B7B8" w14:textId="77777777">
            <w:pPr>
              <w:spacing w:after="0"/>
              <w:rPr>
                <w:rFonts w:ascii="Work Sans" w:hAnsi="Work Sans"/>
                <w:sz w:val="24"/>
                <w:szCs w:val="24"/>
              </w:rPr>
            </w:pPr>
            <w:r w:rsidRPr="002B6778">
              <w:rPr>
                <w:rFonts w:ascii="Work Sans" w:hAnsi="Work Sans" w:cs="Arial"/>
                <w:sz w:val="24"/>
              </w:rPr>
              <w:t>Tabla_Firmantes</w:t>
            </w:r>
          </w:p>
        </w:tc>
      </w:tr>
      <w:tr w:rsidR="00AF21D9" w:rsidTr="00452E77" w14:paraId="20FB7E56" w14:textId="77777777">
        <w:tc>
          <w:tcPr>
            <w:tcW w:w="4380" w:type="dxa"/>
            <w:shd w:val="clear" w:color="auto" w:fill="auto"/>
          </w:tcPr>
          <w:p w:rsidR="00AF21D9" w:rsidP="00452E77" w:rsidRDefault="00AF21D9" w14:paraId="737EC67B" w14:textId="77777777">
            <w:pPr>
              <w:spacing w:after="0"/>
              <w:rPr>
                <w:rFonts w:ascii="Work Sans ExtraLight" w:hAnsi="Work Sans ExtraLight"/>
              </w:rPr>
            </w:pPr>
          </w:p>
        </w:tc>
        <w:tc>
          <w:tcPr>
            <w:tcW w:w="4409" w:type="dxa"/>
            <w:shd w:val="clear" w:color="auto" w:fill="auto"/>
          </w:tcPr>
          <w:p w:rsidR="00AF21D9" w:rsidP="00452E77" w:rsidRDefault="00AF21D9" w14:paraId="61915F22" w14:textId="77777777">
            <w:pPr>
              <w:spacing w:after="0"/>
              <w:rPr>
                <w:rFonts w:ascii="Work Sans ExtraLight" w:hAnsi="Work Sans ExtraLight"/>
              </w:rPr>
            </w:pPr>
          </w:p>
        </w:tc>
      </w:tr>
      <w:tr w:rsidR="00AF21D9" w:rsidTr="00452E77" w14:paraId="6466065E" w14:textId="77777777">
        <w:tc>
          <w:tcPr>
            <w:tcW w:w="4380" w:type="dxa"/>
            <w:shd w:val="clear" w:color="auto" w:fill="auto"/>
          </w:tcPr>
          <w:p w:rsidR="00AF21D9" w:rsidP="00452E77" w:rsidRDefault="00AF21D9" w14:paraId="6B2A5AB1" w14:textId="77777777">
            <w:pPr>
              <w:spacing w:after="0"/>
              <w:rPr>
                <w:rFonts w:ascii="Work Sans ExtraLight" w:hAnsi="Work Sans ExtraLight"/>
              </w:rPr>
            </w:pPr>
          </w:p>
        </w:tc>
        <w:tc>
          <w:tcPr>
            <w:tcW w:w="4409" w:type="dxa"/>
            <w:shd w:val="clear" w:color="auto" w:fill="auto"/>
          </w:tcPr>
          <w:p w:rsidR="00AF21D9" w:rsidP="00452E77" w:rsidRDefault="00AF21D9" w14:paraId="52E63402" w14:textId="77777777">
            <w:pPr>
              <w:spacing w:after="0"/>
              <w:rPr>
                <w:rFonts w:ascii="Work Sans ExtraLight" w:hAnsi="Work Sans ExtraLight"/>
              </w:rPr>
            </w:pPr>
          </w:p>
        </w:tc>
      </w:tr>
    </w:tbl>
    <w:p w:rsidR="00AF21D9" w:rsidP="00AF21D9" w:rsidRDefault="00AF21D9" w14:paraId="390F3597" w14:textId="77777777">
      <w:pPr>
        <w:spacing w:after="0"/>
        <w:rPr>
          <w:rFonts w:ascii="Work Sans" w:hAnsi="Work Sans"/>
          <w:sz w:val="16"/>
          <w:szCs w:val="16"/>
        </w:rPr>
      </w:pPr>
      <w:r>
        <w:rPr>
          <w:rFonts w:ascii="Work Sans" w:hAnsi="Work Sans"/>
          <w:sz w:val="16"/>
          <w:szCs w:val="16"/>
        </w:rPr>
        <w:t>ley_texto</w:t>
      </w:r>
    </w:p>
    <w:p w:rsidR="00AF21D9" w:rsidP="00AF21D9" w:rsidRDefault="00AF21D9" w14:paraId="1787BBD9" w14:textId="77777777">
      <w:pPr>
        <w:spacing w:after="0"/>
        <w:rPr>
          <w:rFonts w:ascii="Work Sans" w:hAnsi="Work Sans" w:eastAsia="Times New Roman" w:cs="Times New Roman"/>
          <w:spacing w:val="-3"/>
          <w:sz w:val="16"/>
          <w:szCs w:val="16"/>
          <w:lang w:val="es-ES_tradnl" w:eastAsia="es-ES"/>
        </w:rPr>
      </w:pPr>
      <w:r>
        <w:rPr>
          <w:rFonts w:ascii="Work Sans" w:hAnsi="Work Sans" w:eastAsia="Times New Roman" w:cs="Times New Roman"/>
          <w:spacing w:val="-3"/>
          <w:sz w:val="16"/>
          <w:szCs w:val="16"/>
          <w:lang w:val="es-ES_tradnl" w:eastAsia="es-ES"/>
        </w:rPr>
        <w:t>rad_padre</w:t>
      </w:r>
    </w:p>
    <w:p w:rsidR="00AF21D9" w:rsidP="00AF21D9" w:rsidRDefault="00AF21D9" w14:paraId="4D3E2D14" w14:textId="77777777">
      <w:pPr>
        <w:spacing w:after="0"/>
        <w:rPr>
          <w:rFonts w:ascii="Work Sans" w:hAnsi="Work Sans"/>
          <w:sz w:val="16"/>
          <w:szCs w:val="16"/>
        </w:rPr>
      </w:pPr>
      <w:r>
        <w:rPr>
          <w:rFonts w:ascii="Work Sans" w:hAnsi="Work Sans"/>
          <w:sz w:val="16"/>
          <w:szCs w:val="16"/>
        </w:rPr>
        <w:t>anexo_r</w:t>
      </w:r>
    </w:p>
    <w:p w:rsidR="00AF21D9" w:rsidP="00AF21D9" w:rsidRDefault="00AF21D9" w14:paraId="65542969" w14:textId="77777777">
      <w:pPr>
        <w:spacing w:after="0"/>
        <w:rPr>
          <w:rFonts w:ascii="Work Sans" w:hAnsi="Work Sans"/>
          <w:sz w:val="16"/>
          <w:szCs w:val="16"/>
        </w:rPr>
      </w:pPr>
      <w:r>
        <w:rPr>
          <w:rFonts w:ascii="Work Sans" w:hAnsi="Work Sans"/>
          <w:sz w:val="16"/>
          <w:szCs w:val="16"/>
        </w:rPr>
        <w:t xml:space="preserve">copias_r </w:t>
      </w:r>
    </w:p>
    <w:p w:rsidRPr="00AF21D9" w:rsidR="00C04679" w:rsidP="00AF21D9" w:rsidRDefault="00AF21D9" w14:paraId="551E62EE" w14:textId="68C5967B">
      <w:r>
        <w:rPr>
          <w:rFonts w:ascii="Work Sans" w:hAnsi="Work Sans"/>
          <w:sz w:val="16"/>
          <w:szCs w:val="16"/>
        </w:rPr>
        <w:t>Elaboró: res_proyecto</w:t>
      </w:r>
      <w:r>
        <w:rPr>
          <w:rFonts w:ascii="Work Sans" w:hAnsi="Work Sans"/>
          <w:sz w:val="16"/>
          <w:szCs w:val="16"/>
          <w:lang w:val="es-ES"/>
        </w:rPr>
        <w:br/>
      </w:r>
      <w:r>
        <w:rPr>
          <w:rFonts w:ascii="Work Sans" w:hAnsi="Work Sans"/>
          <w:sz w:val="16"/>
          <w:szCs w:val="16"/>
        </w:rPr>
        <w:t>Reviso: res_reviso</w:t>
      </w:r>
      <w:r>
        <w:rPr>
          <w:rFonts w:ascii="Work Sans" w:hAnsi="Work Sans"/>
          <w:sz w:val="16"/>
          <w:szCs w:val="16"/>
        </w:rPr>
        <w:br/>
      </w:r>
      <w:r>
        <w:rPr>
          <w:rFonts w:ascii="Work Sans" w:hAnsi="Work Sans"/>
          <w:sz w:val="16"/>
          <w:szCs w:val="16"/>
        </w:rPr>
        <w:t>Aprobó: res_aprobacion</w:t>
      </w:r>
    </w:p>
    <w:sectPr w:rsidRPr="00AF21D9" w:rsidR="00C04679" w:rsidSect="0023586F">
      <w:headerReference w:type="default" r:id="rId7"/>
      <w:footerReference w:type="default" r:id="rId8"/>
      <w:pgSz w:w="12240" w:h="15840" w:orient="portrait" w:code="1"/>
      <w:pgMar w:top="1991" w:right="1418" w:bottom="1588" w:left="1418" w:header="573" w:footer="1531"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6466B" w:rsidRDefault="0086466B" w14:paraId="65F31EE4" w14:textId="77777777">
      <w:pPr>
        <w:spacing w:after="0" w:line="240" w:lineRule="auto"/>
      </w:pPr>
      <w:r>
        <w:separator/>
      </w:r>
    </w:p>
  </w:endnote>
  <w:endnote w:type="continuationSeparator" w:id="0">
    <w:p w:rsidR="0086466B" w:rsidRDefault="0086466B" w14:paraId="6322F98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F0DA6" w:rsidRDefault="00FF0DA6" w14:paraId="7393067C" w14:textId="77777777">
    <w:pPr>
      <w:pStyle w:val="Piedepgina"/>
      <w:rPr>
        <w:noProof/>
        <w:lang w:eastAsia="es-CO"/>
      </w:rPr>
    </w:pPr>
  </w:p>
  <w:p w:rsidR="00C04679" w:rsidRDefault="00713CBD" w14:paraId="596BC2D9" w14:textId="69CB67AE">
    <w:pPr>
      <w:pStyle w:val="Piedepgina"/>
    </w:pPr>
    <w:r>
      <w:rPr>
        <w:noProof/>
      </w:rPr>
      <w:drawing>
        <wp:anchor distT="0" distB="0" distL="114300" distR="114300" simplePos="0" relativeHeight="251665408" behindDoc="0" locked="0" layoutInCell="1" allowOverlap="1" wp14:anchorId="5E004B8C" wp14:editId="0A175245">
          <wp:simplePos x="0" y="0"/>
          <wp:positionH relativeFrom="margin">
            <wp:align>left</wp:align>
          </wp:positionH>
          <wp:positionV relativeFrom="paragraph">
            <wp:posOffset>123825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6466B" w:rsidRDefault="0086466B" w14:paraId="279CDDE8" w14:textId="77777777">
      <w:pPr>
        <w:spacing w:after="0" w:line="240" w:lineRule="auto"/>
      </w:pPr>
      <w:r>
        <w:separator/>
      </w:r>
    </w:p>
  </w:footnote>
  <w:footnote w:type="continuationSeparator" w:id="0">
    <w:p w:rsidR="0086466B" w:rsidRDefault="0086466B" w14:paraId="58AE873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sdt>
    <w:sdtPr>
      <w:id w:val="677712433"/>
      <w:docPartObj>
        <w:docPartGallery w:val="Page Numbers (Top of Page)"/>
        <w:docPartUnique/>
      </w:docPartObj>
    </w:sdtPr>
    <w:sdtEndPr/>
    <w:sdtContent>
      <w:p w:rsidR="00D33464" w:rsidRDefault="00183F06" w14:paraId="6D49CADF" w14:textId="299BF8CF">
        <w:pPr>
          <w:pStyle w:val="Encabezado"/>
          <w:jc w:val="right"/>
        </w:pPr>
        <w:r>
          <w:rPr>
            <w:noProof/>
          </w:rPr>
          <w:drawing>
            <wp:anchor distT="0" distB="0" distL="114300" distR="114300" simplePos="0" relativeHeight="251663360" behindDoc="0" locked="0" layoutInCell="1" allowOverlap="1" wp14:anchorId="4F93C85E" wp14:editId="16723675">
              <wp:simplePos x="0" y="0"/>
              <wp:positionH relativeFrom="margin">
                <wp:align>center</wp:align>
              </wp:positionH>
              <wp:positionV relativeFrom="paragraph">
                <wp:posOffset>83820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rsidR="00D33464" w:rsidP="00A32F93" w:rsidRDefault="00A32F93" w14:paraId="590A99EB" w14:textId="268724D0">
        <w:pPr>
          <w:pStyle w:val="Encabezado"/>
          <w:tabs>
            <w:tab w:val="left" w:pos="2775"/>
          </w:tabs>
        </w:pPr>
        <w:r>
          <w:t xml:space="preserve">               </w:t>
        </w:r>
        <w:r>
          <w:tab/>
        </w:r>
        <w:r>
          <w:t xml:space="preserve">                       </w:t>
        </w:r>
        <w:r>
          <w:tab/>
        </w:r>
      </w:p>
      <w:p w:rsidR="00183F06" w:rsidRDefault="00183F06" w14:paraId="45DE8BFC" w14:textId="77777777">
        <w:pPr>
          <w:pStyle w:val="Encabezado"/>
          <w:jc w:val="right"/>
          <w:rPr>
            <w:rFonts w:ascii="Work Sans" w:hAnsi="Work Sans" w:cs="Arial"/>
            <w:sz w:val="18"/>
            <w:lang w:val="es-ES"/>
          </w:rPr>
        </w:pPr>
      </w:p>
      <w:p w:rsidR="00183F06" w:rsidRDefault="00183F06" w14:paraId="31986480" w14:textId="77777777">
        <w:pPr>
          <w:pStyle w:val="Encabezado"/>
          <w:jc w:val="right"/>
          <w:rPr>
            <w:rFonts w:ascii="Work Sans" w:hAnsi="Work Sans" w:cs="Arial"/>
            <w:sz w:val="18"/>
            <w:lang w:val="es-ES"/>
          </w:rPr>
        </w:pPr>
      </w:p>
      <w:p w:rsidR="00183F06" w:rsidRDefault="00183F06" w14:paraId="5317573A" w14:textId="77777777">
        <w:pPr>
          <w:pStyle w:val="Encabezado"/>
          <w:jc w:val="right"/>
          <w:rPr>
            <w:rFonts w:ascii="Work Sans" w:hAnsi="Work Sans" w:cs="Arial"/>
            <w:sz w:val="18"/>
            <w:lang w:val="es-ES"/>
          </w:rPr>
        </w:pPr>
      </w:p>
      <w:p w:rsidR="00C04679" w:rsidRDefault="00BC7B64" w14:paraId="1651BF22" w14:textId="341EA05A">
        <w:pPr>
          <w:pStyle w:val="Encabezado"/>
          <w:jc w:val="right"/>
        </w:pPr>
        <w:r>
          <w:rPr>
            <w:rFonts w:ascii="Work Sans" w:hAnsi="Work Sans" w:cs="Arial"/>
            <w:sz w:val="18"/>
            <w:lang w:val="es-ES"/>
          </w:rPr>
          <w:t xml:space="preserve">Página </w:t>
        </w:r>
        <w:r>
          <w:rPr>
            <w:rFonts w:ascii="Work Sans" w:hAnsi="Work Sans" w:cs="Arial"/>
            <w:b/>
            <w:bCs/>
            <w:sz w:val="18"/>
            <w:szCs w:val="24"/>
          </w:rPr>
          <w:fldChar w:fldCharType="begin"/>
        </w:r>
        <w:r>
          <w:rPr>
            <w:rFonts w:ascii="Work Sans" w:hAnsi="Work Sans" w:cs="Arial"/>
            <w:b/>
            <w:bCs/>
            <w:sz w:val="18"/>
            <w:szCs w:val="24"/>
          </w:rPr>
          <w:instrText>PAGE</w:instrText>
        </w:r>
        <w:r>
          <w:rPr>
            <w:rFonts w:ascii="Work Sans" w:hAnsi="Work Sans" w:cs="Arial"/>
            <w:b/>
            <w:bCs/>
            <w:sz w:val="18"/>
            <w:szCs w:val="24"/>
          </w:rPr>
          <w:fldChar w:fldCharType="separate"/>
        </w:r>
        <w:r w:rsidR="00F758D2">
          <w:rPr>
            <w:rFonts w:ascii="Work Sans" w:hAnsi="Work Sans" w:cs="Arial"/>
            <w:b/>
            <w:bCs/>
            <w:noProof/>
            <w:sz w:val="18"/>
            <w:szCs w:val="24"/>
          </w:rPr>
          <w:t>1</w:t>
        </w:r>
        <w:r>
          <w:rPr>
            <w:rFonts w:ascii="Work Sans" w:hAnsi="Work Sans" w:cs="Arial"/>
            <w:b/>
            <w:bCs/>
            <w:sz w:val="18"/>
            <w:szCs w:val="24"/>
          </w:rPr>
          <w:fldChar w:fldCharType="end"/>
        </w:r>
        <w:r>
          <w:rPr>
            <w:rFonts w:ascii="Work Sans" w:hAnsi="Work Sans" w:cs="Arial"/>
            <w:sz w:val="18"/>
            <w:lang w:val="es-ES"/>
          </w:rPr>
          <w:t xml:space="preserve"> de </w:t>
        </w:r>
        <w:r>
          <w:rPr>
            <w:rFonts w:ascii="Work Sans" w:hAnsi="Work Sans" w:cs="Arial"/>
            <w:b/>
            <w:bCs/>
            <w:sz w:val="18"/>
            <w:szCs w:val="24"/>
          </w:rPr>
          <w:fldChar w:fldCharType="begin"/>
        </w:r>
        <w:r>
          <w:rPr>
            <w:rFonts w:ascii="Work Sans" w:hAnsi="Work Sans" w:cs="Arial"/>
            <w:b/>
            <w:bCs/>
            <w:sz w:val="18"/>
            <w:szCs w:val="24"/>
          </w:rPr>
          <w:instrText>NUMPAGES</w:instrText>
        </w:r>
        <w:r>
          <w:rPr>
            <w:rFonts w:ascii="Work Sans" w:hAnsi="Work Sans" w:cs="Arial"/>
            <w:b/>
            <w:bCs/>
            <w:sz w:val="18"/>
            <w:szCs w:val="24"/>
          </w:rPr>
          <w:fldChar w:fldCharType="separate"/>
        </w:r>
        <w:r w:rsidR="00F758D2">
          <w:rPr>
            <w:rFonts w:ascii="Work Sans" w:hAnsi="Work Sans" w:cs="Arial"/>
            <w:b/>
            <w:bCs/>
            <w:noProof/>
            <w:sz w:val="18"/>
            <w:szCs w:val="24"/>
          </w:rPr>
          <w:t>1</w:t>
        </w:r>
        <w:r>
          <w:rPr>
            <w:rFonts w:ascii="Work Sans" w:hAnsi="Work Sans" w:cs="Arial"/>
            <w:b/>
            <w:bCs/>
            <w:sz w:val="18"/>
            <w:szCs w:val="24"/>
          </w:rPr>
          <w:fldChar w:fldCharType="end"/>
        </w:r>
        <w:r>
          <w:rPr>
            <w:rFonts w:ascii="Arial" w:hAnsi="Arial" w:eastAsia="Arial Unicode MS" w:cs="Arial"/>
            <w:bCs/>
            <w:sz w:val="32"/>
            <w:szCs w:val="36"/>
            <w:lang w:val="es-ES"/>
          </w:rPr>
          <w:br/>
        </w:r>
        <w:r>
          <w:rPr>
            <w:rFonts w:ascii="Free 3 of 9" w:hAnsi="Free 3 of 9" w:eastAsia="Arial Unicode MS" w:cs="Arial"/>
            <w:sz w:val="36"/>
            <w:szCs w:val="36"/>
            <w:lang w:val="es-ES"/>
          </w:rPr>
          <w:t>RAD_BARRAS</w:t>
        </w:r>
      </w:p>
      <w:p w:rsidR="00C04679" w:rsidRDefault="00BC7B64" w14:paraId="591E4228" w14:textId="74D04D3D">
        <w:pPr>
          <w:tabs>
            <w:tab w:val="left" w:pos="1485"/>
          </w:tabs>
          <w:snapToGrid w:val="0"/>
          <w:spacing w:after="0" w:line="240" w:lineRule="auto"/>
          <w:jc w:val="right"/>
          <w:textAlignment w:val="baseline"/>
          <w:rPr>
            <w:rFonts w:ascii="Work Sans" w:hAnsi="Work Sans" w:cs="Arial"/>
            <w:sz w:val="18"/>
            <w:szCs w:val="20"/>
          </w:rPr>
        </w:pPr>
        <w:r>
          <w:rPr>
            <w:rFonts w:ascii="Work Sans" w:hAnsi="Work Sans" w:eastAsia="Arial Unicode MS" w:cs="Arial"/>
            <w:sz w:val="18"/>
            <w:szCs w:val="20"/>
            <w:lang w:val="es-ES"/>
          </w:rPr>
          <w:t>Radicado No.: rad_s</w:t>
        </w:r>
      </w:p>
      <w:p w:rsidR="00C04679" w:rsidRDefault="00BC7B64" w14:paraId="78DCEB51" w14:textId="77777777">
        <w:pPr>
          <w:tabs>
            <w:tab w:val="left" w:pos="1354"/>
            <w:tab w:val="left" w:pos="1485"/>
            <w:tab w:val="right" w:pos="9404"/>
          </w:tabs>
          <w:snapToGrid w:val="0"/>
          <w:spacing w:after="0" w:line="240" w:lineRule="auto"/>
          <w:jc w:val="right"/>
          <w:textAlignment w:val="baseline"/>
          <w:rPr>
            <w:rFonts w:ascii="Arial" w:hAnsi="Arial" w:eastAsia="Times New Roman" w:cs="Arial"/>
            <w:sz w:val="16"/>
            <w:lang w:val="es-ES"/>
          </w:rPr>
        </w:pPr>
        <w:r>
          <w:rPr>
            <w:rFonts w:ascii="Arial" w:hAnsi="Arial" w:eastAsia="Arial Unicode MS" w:cs="Arial"/>
            <w:b/>
            <w:bCs/>
            <w:iCs/>
            <w:sz w:val="14"/>
            <w:szCs w:val="20"/>
            <w:lang w:val="es-ES"/>
          </w:rPr>
          <w:tab/>
        </w:r>
        <w:r>
          <w:rPr>
            <w:rFonts w:ascii="Arial" w:hAnsi="Arial" w:eastAsia="Arial Unicode MS" w:cs="Arial"/>
            <w:b/>
            <w:bCs/>
            <w:iCs/>
            <w:sz w:val="14"/>
            <w:szCs w:val="20"/>
            <w:lang w:val="es-ES"/>
          </w:rPr>
          <w:tab/>
        </w:r>
        <w:r>
          <w:rPr>
            <w:rFonts w:ascii="Arial" w:hAnsi="Arial" w:eastAsia="Arial Unicode MS" w:cs="Arial"/>
            <w:b/>
            <w:bCs/>
            <w:iCs/>
            <w:sz w:val="14"/>
            <w:szCs w:val="20"/>
            <w:lang w:val="es-ES"/>
          </w:rPr>
          <w:tab/>
        </w:r>
        <w:r>
          <w:rPr>
            <w:rFonts w:ascii="Work Sans" w:hAnsi="Work Sans" w:eastAsia="Arial Unicode MS" w:cs="Arial"/>
            <w:iCs/>
            <w:sz w:val="18"/>
            <w:szCs w:val="20"/>
            <w:lang w:val="es-ES"/>
          </w:rPr>
          <w:t>Fecha: fecha_r</w:t>
        </w:r>
      </w:p>
    </w:sdtContent>
  </w:sdt>
  <w:p w:rsidR="00C04679" w:rsidRDefault="00C04679" w14:paraId="4E3C8D1E" w14:textId="77777777">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C7A6E"/>
    <w:multiLevelType w:val="hybridMultilevel"/>
    <w:tmpl w:val="D13219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F7A5B9A"/>
    <w:multiLevelType w:val="hybridMultilevel"/>
    <w:tmpl w:val="4D08A13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C0C3983"/>
    <w:multiLevelType w:val="hybridMultilevel"/>
    <w:tmpl w:val="5EE042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trackRevisions w:val="false"/>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679"/>
    <w:rsid w:val="00022053"/>
    <w:rsid w:val="000418C8"/>
    <w:rsid w:val="00046D1C"/>
    <w:rsid w:val="000C6FA5"/>
    <w:rsid w:val="000E59F0"/>
    <w:rsid w:val="001358EB"/>
    <w:rsid w:val="00183F06"/>
    <w:rsid w:val="001E557B"/>
    <w:rsid w:val="00202A17"/>
    <w:rsid w:val="0023586F"/>
    <w:rsid w:val="0026480C"/>
    <w:rsid w:val="002757D9"/>
    <w:rsid w:val="002B6778"/>
    <w:rsid w:val="002E601B"/>
    <w:rsid w:val="003C6CA7"/>
    <w:rsid w:val="003D64EF"/>
    <w:rsid w:val="00454A6E"/>
    <w:rsid w:val="00485628"/>
    <w:rsid w:val="004B24F3"/>
    <w:rsid w:val="004E340F"/>
    <w:rsid w:val="005061BF"/>
    <w:rsid w:val="005A358A"/>
    <w:rsid w:val="005A7424"/>
    <w:rsid w:val="00713CBD"/>
    <w:rsid w:val="007560EA"/>
    <w:rsid w:val="008017F8"/>
    <w:rsid w:val="00814311"/>
    <w:rsid w:val="0086466B"/>
    <w:rsid w:val="00865C91"/>
    <w:rsid w:val="008F1B0D"/>
    <w:rsid w:val="0095251B"/>
    <w:rsid w:val="009B5409"/>
    <w:rsid w:val="009E41D3"/>
    <w:rsid w:val="009E5228"/>
    <w:rsid w:val="00A32F93"/>
    <w:rsid w:val="00A82C6D"/>
    <w:rsid w:val="00AA1D97"/>
    <w:rsid w:val="00AC4E5E"/>
    <w:rsid w:val="00AD43C1"/>
    <w:rsid w:val="00AD7D95"/>
    <w:rsid w:val="00AE1879"/>
    <w:rsid w:val="00AF0352"/>
    <w:rsid w:val="00AF21D9"/>
    <w:rsid w:val="00B12ABD"/>
    <w:rsid w:val="00BC7B64"/>
    <w:rsid w:val="00C04679"/>
    <w:rsid w:val="00D33464"/>
    <w:rsid w:val="00D95FE5"/>
    <w:rsid w:val="00E113E2"/>
    <w:rsid w:val="00F758D2"/>
    <w:rsid w:val="00FF0DA6"/>
    <w:rsid w:val="416C7624"/>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FC2B36"/>
  <w15:docId w15:val="{6F9666C1-2D6C-4E4F-B31A-E2B759D5DBA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B5EF3"/>
    <w:pPr>
      <w:spacing w:after="200" w:line="276" w:lineRule="auto"/>
    </w:p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EncabezadoCar" w:customStyle="1">
    <w:name w:val="Encabezado Car"/>
    <w:basedOn w:val="Fuentedeprrafopredeter"/>
    <w:link w:val="Encabezado"/>
    <w:uiPriority w:val="99"/>
    <w:qFormat/>
    <w:rsid w:val="004B5EF3"/>
  </w:style>
  <w:style w:type="character" w:styleId="PiedepginaCar" w:customStyle="1">
    <w:name w:val="Pie de página Car"/>
    <w:basedOn w:val="Fuentedeprrafopredeter"/>
    <w:link w:val="Piedepgina"/>
    <w:uiPriority w:val="99"/>
    <w:qFormat/>
    <w:rsid w:val="004B5EF3"/>
  </w:style>
  <w:style w:type="character" w:styleId="TextoindependienteCar" w:customStyle="1">
    <w:name w:val="Texto independiente Car"/>
    <w:basedOn w:val="Fuentedeprrafopredeter"/>
    <w:link w:val="Textoindependiente"/>
    <w:qFormat/>
    <w:rsid w:val="004B5EF3"/>
    <w:rPr>
      <w:rFonts w:ascii="Arial" w:hAnsi="Arial" w:eastAsia="Times New Roman" w:cs="Times New Roman"/>
      <w:sz w:val="24"/>
      <w:szCs w:val="20"/>
      <w:lang w:val="es-ES_tradnl" w:eastAsia="es-ES"/>
    </w:rPr>
  </w:style>
  <w:style w:type="character" w:styleId="TextoindependienteCar1" w:customStyle="1">
    <w:name w:val="Texto independiente Car1"/>
    <w:basedOn w:val="Fuentedeprrafopredeter"/>
    <w:uiPriority w:val="99"/>
    <w:semiHidden/>
    <w:qFormat/>
    <w:rsid w:val="004B5EF3"/>
  </w:style>
  <w:style w:type="character" w:styleId="EncabezadoCar1" w:customStyle="1">
    <w:name w:val="Encabezado Car1"/>
    <w:basedOn w:val="Fuentedeprrafopredeter"/>
    <w:uiPriority w:val="99"/>
    <w:semiHidden/>
    <w:qFormat/>
    <w:rsid w:val="004B5EF3"/>
  </w:style>
  <w:style w:type="character" w:styleId="PiedepginaCar1" w:customStyle="1">
    <w:name w:val="Pie de página Car1"/>
    <w:basedOn w:val="Fuentedeprrafopredeter"/>
    <w:uiPriority w:val="99"/>
    <w:semiHidden/>
    <w:qFormat/>
    <w:rsid w:val="004B5EF3"/>
  </w:style>
  <w:style w:type="paragraph" w:styleId="Heading" w:customStyle="1">
    <w:name w:val="Heading"/>
    <w:basedOn w:val="Normal"/>
    <w:next w:val="Textoindependiente"/>
    <w:qFormat/>
    <w:pPr>
      <w:keepNext/>
      <w:spacing w:before="240" w:after="120"/>
    </w:pPr>
    <w:rPr>
      <w:rFonts w:ascii="Liberation Sans" w:hAnsi="Liberation Sans" w:eastAsia="Bitstream Vera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hAnsi="Arial" w:eastAsia="Times New Roman"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styleId="Index" w:customStyle="1">
    <w:name w:val="Index"/>
    <w:basedOn w:val="Normal"/>
    <w:qFormat/>
    <w:pPr>
      <w:suppressLineNumbers/>
    </w:pPr>
    <w:rPr>
      <w:rFonts w:cs="FreeSans"/>
    </w:rPr>
  </w:style>
  <w:style w:type="paragraph" w:styleId="HeaderandFooter" w:customStyle="1">
    <w:name w:val="Header and Footer"/>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styleId="Prrafodelista">
    <w:name w:val="List Paragraph"/>
    <w:basedOn w:val="Normal"/>
    <w:uiPriority w:val="34"/>
    <w:qFormat/>
    <w:rsid w:val="001E55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1.xml" Id="rId11"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3806C7EB0869140AD3F643CB4E14F0F" ma:contentTypeVersion="20" ma:contentTypeDescription="Crear nuevo documento." ma:contentTypeScope="" ma:versionID="34f1b96d33ed4faa1223fd40b4c3a5bb">
  <xsd:schema xmlns:xsd="http://www.w3.org/2001/XMLSchema" xmlns:xs="http://www.w3.org/2001/XMLSchema" xmlns:p="http://schemas.microsoft.com/office/2006/metadata/properties" xmlns:ns2="0363528f-591f-4b1b-b99d-f770e394f926" xmlns:ns3="734438b8-929d-4e06-924b-b1bb22a04675" targetNamespace="http://schemas.microsoft.com/office/2006/metadata/properties" ma:root="true" ma:fieldsID="a80547614eeefd751b7c9ef7c5b12902" ns2:_="" ns3:_="">
    <xsd:import namespace="0363528f-591f-4b1b-b99d-f770e394f926"/>
    <xsd:import namespace="734438b8-929d-4e06-924b-b1bb22a0467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Estad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63528f-591f-4b1b-b99d-f770e394f9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Estado" ma:index="26" nillable="true" ma:displayName="Estado" ma:default="Pendiente" ma:format="Dropdown" ma:internalName="Estado">
      <xsd:simpleType>
        <xsd:union memberTypes="dms:Text">
          <xsd:simpleType>
            <xsd:restriction base="dms:Choice">
              <xsd:enumeration value="Estandarizar"/>
              <xsd:enumeration value="Aprobado"/>
              <xsd:enumeration value="Pendiente"/>
            </xsd:restriction>
          </xsd:simpleType>
        </xsd:un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4438b8-929d-4e06-924b-b1bb22a04675"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3d26e3b5-6da1-443c-ac5e-336d975d1858}" ma:internalName="TaxCatchAll" ma:showField="CatchAllData" ma:web="734438b8-929d-4e06-924b-b1bb22a046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stado xmlns="0363528f-591f-4b1b-b99d-f770e394f926">Pendiente</Estado>
    <TaxCatchAll xmlns="734438b8-929d-4e06-924b-b1bb22a04675" xsi:nil="true"/>
    <lcf76f155ced4ddcb4097134ff3c332f xmlns="0363528f-591f-4b1b-b99d-f770e394f92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CCA10B-EBDF-4635-B8B6-1C5B63B837FF}"/>
</file>

<file path=customXml/itemProps2.xml><?xml version="1.0" encoding="utf-8"?>
<ds:datastoreItem xmlns:ds="http://schemas.openxmlformats.org/officeDocument/2006/customXml" ds:itemID="{16696481-2EAA-486C-A9C2-CD9B77FEAC48}"/>
</file>

<file path=customXml/itemProps3.xml><?xml version="1.0" encoding="utf-8"?>
<ds:datastoreItem xmlns:ds="http://schemas.openxmlformats.org/officeDocument/2006/customXml" ds:itemID="{7379FFC4-6CB7-4933-BAAA-68B73BA1ED7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YEILISBETH OVALLE SIERRA</cp:lastModifiedBy>
  <cp:revision>4</cp:revision>
  <dcterms:created xsi:type="dcterms:W3CDTF">2026-06-01T22:03:00Z</dcterms:created>
  <dcterms:modified xsi:type="dcterms:W3CDTF">2026-06-17T21:24:01Z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0x01010073806C7EB0869140AD3F643CB4E14F0F</vt:lpwstr>
  </property>
  <property fmtid="{D5CDD505-2E9C-101B-9397-08002B2CF9AE}" pid="3" name="MediaServiceImageTags">
    <vt:lpwstr/>
  </property>
</Properties>
</file>